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875F3" w14:textId="77777777" w:rsidR="00E03616" w:rsidRDefault="00E03616" w:rsidP="00061FA7">
      <w:pPr>
        <w:spacing w:after="80" w:line="240" w:lineRule="auto"/>
        <w:jc w:val="right"/>
        <w:rPr>
          <w:rFonts w:ascii="Verdana" w:hAnsi="Verdana"/>
          <w:b/>
          <w:sz w:val="18"/>
          <w:szCs w:val="18"/>
        </w:rPr>
      </w:pPr>
      <w:bookmarkStart w:id="0" w:name="_Toc531077252"/>
      <w:bookmarkStart w:id="1" w:name="_Toc122344842"/>
    </w:p>
    <w:p w14:paraId="2D2D87FB" w14:textId="63A50833" w:rsidR="00061FA7" w:rsidRPr="00FE56A2" w:rsidRDefault="00061FA7" w:rsidP="00061FA7">
      <w:pPr>
        <w:spacing w:after="80" w:line="240" w:lineRule="auto"/>
        <w:jc w:val="right"/>
        <w:rPr>
          <w:rFonts w:ascii="Verdana" w:hAnsi="Verdana"/>
          <w:b/>
          <w:sz w:val="18"/>
          <w:szCs w:val="18"/>
        </w:rPr>
      </w:pPr>
      <w:r w:rsidRPr="00FE56A2">
        <w:rPr>
          <w:rFonts w:ascii="Verdana" w:hAnsi="Verdana"/>
          <w:b/>
          <w:sz w:val="18"/>
          <w:szCs w:val="18"/>
        </w:rPr>
        <w:t>ZAŁĄCZNIK NR 3 DO SWZ – FORMULARZ OFERTY</w:t>
      </w:r>
    </w:p>
    <w:p w14:paraId="46C685C5" w14:textId="77777777" w:rsidR="00061FA7" w:rsidRDefault="00061FA7" w:rsidP="00061FA7">
      <w:pPr>
        <w:spacing w:before="120" w:line="360" w:lineRule="auto"/>
        <w:ind w:left="-180"/>
        <w:jc w:val="center"/>
        <w:rPr>
          <w:rFonts w:ascii="Verdana" w:hAnsi="Verdana" w:cs="Arial"/>
          <w:b/>
          <w:bCs/>
          <w:sz w:val="20"/>
        </w:rPr>
      </w:pPr>
    </w:p>
    <w:p w14:paraId="6A085BEF" w14:textId="77777777" w:rsidR="00E03616" w:rsidRPr="00FE56A2" w:rsidRDefault="00E03616" w:rsidP="00061FA7">
      <w:pPr>
        <w:spacing w:before="120" w:line="360" w:lineRule="auto"/>
        <w:ind w:left="-180"/>
        <w:jc w:val="center"/>
        <w:rPr>
          <w:rFonts w:ascii="Verdana" w:hAnsi="Verdana" w:cs="Arial"/>
          <w:b/>
          <w:bCs/>
          <w:sz w:val="20"/>
        </w:rPr>
      </w:pPr>
    </w:p>
    <w:p w14:paraId="4906AB63" w14:textId="77777777" w:rsidR="00061FA7" w:rsidRPr="00FE56A2" w:rsidRDefault="00061FA7" w:rsidP="00061FA7">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1FE9C01F" w14:textId="77777777" w:rsidR="00061FA7" w:rsidRDefault="00061FA7" w:rsidP="00061FA7">
      <w:pPr>
        <w:numPr>
          <w:ilvl w:val="0"/>
          <w:numId w:val="1"/>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p w14:paraId="45B40943" w14:textId="77777777" w:rsidR="00DC1161" w:rsidRPr="00FE56A2" w:rsidRDefault="00DC1161" w:rsidP="00DC1161">
      <w:pPr>
        <w:spacing w:before="120" w:after="120" w:line="360" w:lineRule="auto"/>
        <w:ind w:left="142"/>
        <w:jc w:val="left"/>
        <w:rPr>
          <w:rFonts w:ascii="Verdana" w:hAnsi="Verdana" w:cs="Arial"/>
          <w:sz w:val="20"/>
          <w:lang w:eastAsia="pl-PL"/>
        </w:rPr>
      </w:pP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061FA7" w:rsidRPr="00FE56A2" w14:paraId="34ABCDE2" w14:textId="77777777" w:rsidTr="00A312CF">
        <w:trPr>
          <w:trHeight w:val="233"/>
        </w:trPr>
        <w:tc>
          <w:tcPr>
            <w:tcW w:w="4036" w:type="dxa"/>
            <w:tcBorders>
              <w:top w:val="single" w:sz="4" w:space="0" w:color="auto"/>
              <w:left w:val="single" w:sz="4" w:space="0" w:color="auto"/>
            </w:tcBorders>
            <w:vAlign w:val="center"/>
          </w:tcPr>
          <w:p w14:paraId="657C1FDB" w14:textId="77777777" w:rsidR="00061FA7" w:rsidRPr="00FE56A2" w:rsidRDefault="00061FA7" w:rsidP="00A312CF">
            <w:pPr>
              <w:spacing w:line="240" w:lineRule="auto"/>
              <w:ind w:left="1134"/>
              <w:jc w:val="center"/>
              <w:rPr>
                <w:rFonts w:ascii="Verdana" w:hAnsi="Verdana" w:cs="Arial"/>
                <w:sz w:val="20"/>
                <w:lang w:eastAsia="pl-PL"/>
              </w:rPr>
            </w:pPr>
          </w:p>
        </w:tc>
        <w:tc>
          <w:tcPr>
            <w:tcW w:w="6095" w:type="dxa"/>
            <w:shd w:val="clear" w:color="auto" w:fill="1A7466"/>
            <w:vAlign w:val="center"/>
          </w:tcPr>
          <w:p w14:paraId="65DEF00B" w14:textId="77777777" w:rsidR="00061FA7" w:rsidRPr="00FE56A2" w:rsidRDefault="00061FA7" w:rsidP="00A312CF">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061FA7" w:rsidRPr="00FE56A2" w14:paraId="1ED27C17" w14:textId="77777777" w:rsidTr="00A312CF">
        <w:trPr>
          <w:trHeight w:val="672"/>
        </w:trPr>
        <w:tc>
          <w:tcPr>
            <w:tcW w:w="4036" w:type="dxa"/>
            <w:vAlign w:val="center"/>
          </w:tcPr>
          <w:p w14:paraId="3E06228E" w14:textId="77777777" w:rsidR="00061FA7" w:rsidRPr="00FE56A2" w:rsidRDefault="00061FA7" w:rsidP="00A312CF">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C68780F" w14:textId="77777777" w:rsidR="00061FA7" w:rsidRPr="00FE56A2" w:rsidRDefault="00061FA7" w:rsidP="00A312CF">
            <w:pPr>
              <w:spacing w:before="120" w:line="240" w:lineRule="auto"/>
              <w:ind w:left="-70"/>
              <w:jc w:val="center"/>
              <w:rPr>
                <w:rFonts w:ascii="Verdana" w:hAnsi="Verdana" w:cs="Arial"/>
                <w:color w:val="000000"/>
                <w:sz w:val="20"/>
                <w:lang w:eastAsia="pl-PL"/>
              </w:rPr>
            </w:pPr>
          </w:p>
        </w:tc>
      </w:tr>
    </w:tbl>
    <w:p w14:paraId="0BEF5161" w14:textId="77777777" w:rsidR="00061FA7" w:rsidRPr="00FE56A2" w:rsidRDefault="00061FA7" w:rsidP="00061FA7">
      <w:pPr>
        <w:spacing w:line="240" w:lineRule="auto"/>
        <w:ind w:left="1134"/>
        <w:jc w:val="left"/>
        <w:rPr>
          <w:rFonts w:ascii="Verdana" w:hAnsi="Verdana" w:cs="Arial"/>
          <w:sz w:val="20"/>
          <w:lang w:eastAsia="pl-PL"/>
        </w:rPr>
      </w:pPr>
    </w:p>
    <w:p w14:paraId="7711B39A" w14:textId="77777777" w:rsidR="00061FA7" w:rsidRPr="00FE56A2" w:rsidRDefault="00061FA7" w:rsidP="00061FA7">
      <w:pPr>
        <w:numPr>
          <w:ilvl w:val="0"/>
          <w:numId w:val="1"/>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061FA7" w:rsidRPr="00FE56A2" w14:paraId="1F509EC2" w14:textId="77777777" w:rsidTr="00A312CF">
        <w:tc>
          <w:tcPr>
            <w:tcW w:w="3327" w:type="dxa"/>
            <w:shd w:val="clear" w:color="auto" w:fill="1A7466"/>
          </w:tcPr>
          <w:p w14:paraId="7D241214" w14:textId="77777777" w:rsidR="00061FA7" w:rsidRPr="00FE56A2" w:rsidRDefault="00061FA7" w:rsidP="00A312CF">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6BD68246" w14:textId="77777777" w:rsidR="00061FA7" w:rsidRPr="00FE56A2" w:rsidRDefault="00061FA7" w:rsidP="00A312CF">
            <w:pPr>
              <w:spacing w:before="100" w:line="240" w:lineRule="auto"/>
              <w:ind w:left="1134"/>
              <w:jc w:val="left"/>
              <w:rPr>
                <w:rFonts w:ascii="Verdana" w:hAnsi="Verdana" w:cs="Arial"/>
                <w:sz w:val="20"/>
                <w:lang w:eastAsia="pl-PL"/>
              </w:rPr>
            </w:pPr>
          </w:p>
        </w:tc>
      </w:tr>
      <w:tr w:rsidR="00061FA7" w:rsidRPr="00FE56A2" w14:paraId="1C0BC87D" w14:textId="77777777" w:rsidTr="00A312CF">
        <w:tc>
          <w:tcPr>
            <w:tcW w:w="3327" w:type="dxa"/>
            <w:shd w:val="clear" w:color="auto" w:fill="1A7466"/>
          </w:tcPr>
          <w:p w14:paraId="72E73E88" w14:textId="77777777" w:rsidR="00061FA7" w:rsidRPr="00FE56A2" w:rsidRDefault="00061FA7" w:rsidP="00A312CF">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2C56E13E" w14:textId="77777777" w:rsidR="00061FA7" w:rsidRPr="00FE56A2" w:rsidRDefault="00061FA7" w:rsidP="00A312CF">
            <w:pPr>
              <w:spacing w:before="100" w:line="240" w:lineRule="auto"/>
              <w:ind w:left="1134"/>
              <w:jc w:val="left"/>
              <w:rPr>
                <w:rFonts w:ascii="Verdana" w:hAnsi="Verdana" w:cs="Arial"/>
                <w:sz w:val="20"/>
                <w:lang w:eastAsia="pl-PL"/>
              </w:rPr>
            </w:pPr>
          </w:p>
        </w:tc>
      </w:tr>
      <w:tr w:rsidR="00061FA7" w:rsidRPr="00FE56A2" w14:paraId="7F284718" w14:textId="77777777" w:rsidTr="00A312CF">
        <w:tc>
          <w:tcPr>
            <w:tcW w:w="3327" w:type="dxa"/>
            <w:shd w:val="clear" w:color="auto" w:fill="1A7466"/>
          </w:tcPr>
          <w:p w14:paraId="0B172966" w14:textId="77777777" w:rsidR="00061FA7" w:rsidRPr="00FE56A2" w:rsidRDefault="00061FA7" w:rsidP="00A312CF">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129BD432" w14:textId="77777777" w:rsidR="00061FA7" w:rsidRPr="00FE56A2" w:rsidRDefault="00061FA7" w:rsidP="00A312CF">
            <w:pPr>
              <w:spacing w:before="100" w:line="240" w:lineRule="auto"/>
              <w:ind w:left="1134"/>
              <w:jc w:val="left"/>
              <w:rPr>
                <w:rFonts w:ascii="Verdana" w:hAnsi="Verdana" w:cs="Arial"/>
                <w:sz w:val="20"/>
                <w:lang w:eastAsia="pl-PL"/>
              </w:rPr>
            </w:pPr>
          </w:p>
        </w:tc>
      </w:tr>
      <w:tr w:rsidR="00061FA7" w:rsidRPr="00FE56A2" w14:paraId="228246EC" w14:textId="77777777" w:rsidTr="00A312CF">
        <w:tc>
          <w:tcPr>
            <w:tcW w:w="3327" w:type="dxa"/>
            <w:shd w:val="clear" w:color="auto" w:fill="1A7466"/>
          </w:tcPr>
          <w:p w14:paraId="473C681E" w14:textId="77777777" w:rsidR="00061FA7" w:rsidRPr="00FE56A2" w:rsidRDefault="00061FA7" w:rsidP="00A312CF">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73731F3C" w14:textId="77777777" w:rsidR="00061FA7" w:rsidRPr="00FE56A2" w:rsidRDefault="00061FA7" w:rsidP="00A312CF">
            <w:pPr>
              <w:spacing w:before="100" w:line="240" w:lineRule="auto"/>
              <w:ind w:left="1134"/>
              <w:jc w:val="left"/>
              <w:rPr>
                <w:rFonts w:ascii="Verdana" w:hAnsi="Verdana" w:cs="Arial"/>
                <w:sz w:val="20"/>
                <w:lang w:eastAsia="pl-PL"/>
              </w:rPr>
            </w:pPr>
          </w:p>
        </w:tc>
      </w:tr>
    </w:tbl>
    <w:p w14:paraId="7AE7849A" w14:textId="77777777" w:rsidR="00061FA7" w:rsidRDefault="00061FA7" w:rsidP="00061FA7">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0685FF84" w14:textId="77777777" w:rsidR="00DC1161" w:rsidRPr="00FE56A2" w:rsidRDefault="00DC1161" w:rsidP="00061FA7">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1ED702FB" w14:textId="77777777" w:rsidR="00061FA7" w:rsidRDefault="00061FA7" w:rsidP="00061FA7">
      <w:pPr>
        <w:numPr>
          <w:ilvl w:val="0"/>
          <w:numId w:val="1"/>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17985D22" w14:textId="77777777" w:rsidR="00DC1161" w:rsidRPr="00FE56A2" w:rsidRDefault="00DC1161" w:rsidP="00DC1161">
      <w:pPr>
        <w:spacing w:before="120" w:after="120" w:line="360" w:lineRule="auto"/>
        <w:ind w:left="142"/>
        <w:jc w:val="left"/>
        <w:rPr>
          <w:rFonts w:ascii="Verdana" w:hAnsi="Verdana" w:cs="Arial"/>
          <w:b/>
          <w:sz w:val="20"/>
          <w:lang w:eastAsia="pl-PL"/>
        </w:rPr>
      </w:pPr>
    </w:p>
    <w:p w14:paraId="399A148D" w14:textId="07759FE8" w:rsidR="00061FA7" w:rsidRPr="00B8771E" w:rsidRDefault="00061FA7" w:rsidP="00061FA7">
      <w:pPr>
        <w:rPr>
          <w:rFonts w:ascii="Verdana" w:hAnsi="Verdana" w:cstheme="minorHAnsi"/>
          <w:b/>
          <w:bCs/>
          <w:sz w:val="18"/>
          <w:szCs w:val="18"/>
        </w:rPr>
      </w:pPr>
      <w:r w:rsidRPr="00FE56A2">
        <w:rPr>
          <w:rFonts w:ascii="Verdana" w:hAnsi="Verdana" w:cs="Arial"/>
          <w:sz w:val="18"/>
          <w:szCs w:val="18"/>
        </w:rPr>
        <w:t>My</w:t>
      </w:r>
      <w:r w:rsidRPr="00B8771E">
        <w:rPr>
          <w:rFonts w:ascii="Verdana" w:hAnsi="Verdana" w:cs="Arial"/>
          <w:sz w:val="18"/>
          <w:szCs w:val="18"/>
        </w:rPr>
        <w:t xml:space="preserve">, niżej podpisani, nawiązując do postępowania o udzielenie zamówienia </w:t>
      </w:r>
      <w:r w:rsidR="00B8771E">
        <w:rPr>
          <w:rFonts w:ascii="Verdana" w:hAnsi="Verdana" w:cs="Arial"/>
          <w:sz w:val="18"/>
          <w:szCs w:val="18"/>
        </w:rPr>
        <w:br/>
      </w:r>
      <w:r w:rsidRPr="00B8771E">
        <w:rPr>
          <w:rFonts w:ascii="Verdana" w:hAnsi="Verdana" w:cstheme="minorHAnsi"/>
          <w:sz w:val="18"/>
          <w:szCs w:val="18"/>
        </w:rPr>
        <w:t xml:space="preserve">nr </w:t>
      </w:r>
      <w:r w:rsidR="00B8771E" w:rsidRPr="00ED47E8">
        <w:rPr>
          <w:rFonts w:ascii="Verdana" w:eastAsia="Calibri" w:hAnsi="Verdana" w:cstheme="minorHAnsi"/>
          <w:bCs/>
          <w:sz w:val="18"/>
          <w:szCs w:val="18"/>
          <w:lang w:eastAsia="pl-PL"/>
        </w:rPr>
        <w:t>POST/PEC/PEC/UZL/0</w:t>
      </w:r>
      <w:r w:rsidR="00ED47E8" w:rsidRPr="00ED47E8">
        <w:rPr>
          <w:rFonts w:ascii="Verdana" w:eastAsia="Calibri" w:hAnsi="Verdana" w:cstheme="minorHAnsi"/>
          <w:bCs/>
          <w:sz w:val="18"/>
          <w:szCs w:val="18"/>
          <w:lang w:eastAsia="pl-PL"/>
        </w:rPr>
        <w:t>0034</w:t>
      </w:r>
      <w:r w:rsidR="00B8771E" w:rsidRPr="00ED47E8">
        <w:rPr>
          <w:rFonts w:ascii="Verdana" w:eastAsia="Calibri" w:hAnsi="Verdana" w:cstheme="minorHAnsi"/>
          <w:bCs/>
          <w:sz w:val="18"/>
          <w:szCs w:val="18"/>
          <w:lang w:eastAsia="pl-PL"/>
        </w:rPr>
        <w:t>/202</w:t>
      </w:r>
      <w:r w:rsidR="00ED47E8" w:rsidRPr="00ED47E8">
        <w:rPr>
          <w:rFonts w:ascii="Verdana" w:eastAsia="Calibri" w:hAnsi="Verdana" w:cstheme="minorHAnsi"/>
          <w:bCs/>
          <w:sz w:val="18"/>
          <w:szCs w:val="18"/>
          <w:lang w:eastAsia="pl-PL"/>
        </w:rPr>
        <w:t>6</w:t>
      </w:r>
      <w:r w:rsidRPr="00ED47E8">
        <w:rPr>
          <w:rFonts w:ascii="Verdana" w:eastAsia="Calibri" w:hAnsi="Verdana" w:cstheme="minorHAnsi"/>
          <w:bCs/>
          <w:sz w:val="18"/>
          <w:szCs w:val="18"/>
          <w:lang w:eastAsia="pl-PL"/>
        </w:rPr>
        <w:t xml:space="preserve"> </w:t>
      </w:r>
      <w:r w:rsidRPr="00ED47E8">
        <w:rPr>
          <w:rFonts w:ascii="Verdana" w:hAnsi="Verdana" w:cstheme="minorHAnsi"/>
          <w:sz w:val="18"/>
          <w:szCs w:val="18"/>
        </w:rPr>
        <w:t>prowadzonego w trybie przetargu nieograniczonego na wykonanie</w:t>
      </w:r>
      <w:r w:rsidR="00B8771E" w:rsidRPr="00ED47E8">
        <w:rPr>
          <w:rFonts w:ascii="Verdana" w:hAnsi="Verdana" w:cstheme="minorHAnsi"/>
          <w:sz w:val="18"/>
          <w:szCs w:val="18"/>
        </w:rPr>
        <w:t xml:space="preserve"> usług</w:t>
      </w:r>
      <w:r w:rsidR="00F14D54" w:rsidRPr="00ED47E8">
        <w:rPr>
          <w:rFonts w:ascii="Verdana" w:hAnsi="Verdana" w:cstheme="minorHAnsi"/>
          <w:sz w:val="18"/>
          <w:szCs w:val="18"/>
        </w:rPr>
        <w:t>i</w:t>
      </w:r>
      <w:r w:rsidRPr="00ED47E8">
        <w:rPr>
          <w:rFonts w:ascii="Verdana" w:hAnsi="Verdana" w:cstheme="minorHAnsi"/>
          <w:sz w:val="18"/>
          <w:szCs w:val="18"/>
        </w:rPr>
        <w:t xml:space="preserve"> pn. </w:t>
      </w:r>
      <w:r w:rsidR="00B8771E" w:rsidRPr="00ED47E8">
        <w:rPr>
          <w:rFonts w:ascii="Verdana" w:hAnsi="Verdana" w:cstheme="minorHAnsi"/>
          <w:b/>
          <w:bCs/>
          <w:sz w:val="18"/>
          <w:szCs w:val="18"/>
        </w:rPr>
        <w:t>„</w:t>
      </w:r>
      <w:r w:rsidR="00ED47E8" w:rsidRPr="00ED47E8">
        <w:rPr>
          <w:rFonts w:ascii="Verdana" w:hAnsi="Verdana" w:cstheme="minorHAnsi"/>
          <w:b/>
          <w:bCs/>
          <w:sz w:val="18"/>
          <w:szCs w:val="18"/>
        </w:rPr>
        <w:t xml:space="preserve">Przegląd /Serwis Stacji uzdatniania wody </w:t>
      </w:r>
      <w:proofErr w:type="spellStart"/>
      <w:r w:rsidR="00ED47E8" w:rsidRPr="00ED47E8">
        <w:rPr>
          <w:rFonts w:ascii="Verdana" w:hAnsi="Verdana" w:cstheme="minorHAnsi"/>
          <w:b/>
          <w:bCs/>
          <w:sz w:val="18"/>
          <w:szCs w:val="18"/>
        </w:rPr>
        <w:t>Veolia</w:t>
      </w:r>
      <w:proofErr w:type="spellEnd"/>
      <w:r w:rsidR="00ED47E8" w:rsidRPr="00ED47E8">
        <w:rPr>
          <w:rFonts w:ascii="Verdana" w:hAnsi="Verdana" w:cstheme="minorHAnsi"/>
          <w:b/>
          <w:bCs/>
          <w:sz w:val="18"/>
          <w:szCs w:val="18"/>
        </w:rPr>
        <w:t xml:space="preserve"> i </w:t>
      </w:r>
      <w:proofErr w:type="spellStart"/>
      <w:r w:rsidR="00ED47E8" w:rsidRPr="00ED47E8">
        <w:rPr>
          <w:rFonts w:ascii="Verdana" w:hAnsi="Verdana" w:cstheme="minorHAnsi"/>
          <w:b/>
          <w:bCs/>
          <w:sz w:val="18"/>
          <w:szCs w:val="18"/>
        </w:rPr>
        <w:t>Eurowater</w:t>
      </w:r>
      <w:proofErr w:type="spellEnd"/>
      <w:r w:rsidR="00ED47E8" w:rsidRPr="00ED47E8">
        <w:rPr>
          <w:rFonts w:ascii="Verdana" w:hAnsi="Verdana" w:cstheme="minorHAnsi"/>
          <w:b/>
          <w:bCs/>
          <w:sz w:val="18"/>
          <w:szCs w:val="18"/>
        </w:rPr>
        <w:t xml:space="preserve"> wraz ze Stacją odgazowania wody w latach 2026 - 2028 w PGE EC S.A. Oddział w Zgierzu</w:t>
      </w:r>
      <w:r w:rsidR="00B8771E" w:rsidRPr="00ED47E8">
        <w:rPr>
          <w:rFonts w:ascii="Verdana" w:hAnsi="Verdana" w:cstheme="minorHAnsi"/>
          <w:b/>
          <w:bCs/>
          <w:sz w:val="18"/>
          <w:szCs w:val="18"/>
        </w:rPr>
        <w:t>”</w:t>
      </w:r>
      <w:r w:rsidR="00ED47E8" w:rsidRPr="00ED47E8">
        <w:rPr>
          <w:rFonts w:ascii="Verdana" w:hAnsi="Verdana" w:cstheme="minorHAnsi"/>
          <w:b/>
          <w:bCs/>
          <w:sz w:val="18"/>
          <w:szCs w:val="18"/>
        </w:rPr>
        <w:t>.</w:t>
      </w:r>
      <w:r w:rsidR="00B8771E" w:rsidRPr="00ED47E8">
        <w:rPr>
          <w:rFonts w:ascii="Verdana" w:hAnsi="Verdana" w:cstheme="minorHAnsi"/>
          <w:b/>
          <w:bCs/>
          <w:sz w:val="18"/>
          <w:szCs w:val="18"/>
        </w:rPr>
        <w:t xml:space="preserve"> </w:t>
      </w:r>
      <w:r w:rsidRPr="00B8771E">
        <w:rPr>
          <w:rFonts w:ascii="Verdana" w:hAnsi="Verdana" w:cstheme="minorHAnsi"/>
          <w:sz w:val="18"/>
          <w:szCs w:val="18"/>
        </w:rPr>
        <w:t>niniejszym</w:t>
      </w:r>
      <w:r w:rsidRPr="00B8771E">
        <w:rPr>
          <w:rFonts w:ascii="Verdana" w:hAnsi="Verdana" w:cs="Arial"/>
          <w:sz w:val="18"/>
          <w:szCs w:val="18"/>
        </w:rPr>
        <w:t xml:space="preserve"> oświadczamy, że:</w:t>
      </w:r>
    </w:p>
    <w:p w14:paraId="671335FE" w14:textId="77777777" w:rsidR="00061FA7" w:rsidRDefault="00061FA7" w:rsidP="00061FA7">
      <w:pPr>
        <w:pStyle w:val="Akapitzlist"/>
        <w:numPr>
          <w:ilvl w:val="3"/>
          <w:numId w:val="1"/>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59D33F96" w14:textId="5720F8D4" w:rsidR="00747D32" w:rsidRDefault="00747D32" w:rsidP="00747D32">
      <w:pPr>
        <w:pStyle w:val="Akapitzlist"/>
        <w:spacing w:before="240" w:after="240"/>
        <w:ind w:left="425"/>
        <w:contextualSpacing w:val="0"/>
        <w:rPr>
          <w:rFonts w:ascii="Verdana" w:hAnsi="Verdana" w:cs="Arial"/>
          <w:b/>
          <w:bCs/>
          <w:sz w:val="18"/>
          <w:szCs w:val="18"/>
        </w:rPr>
      </w:pPr>
      <w:r w:rsidRPr="00747D32">
        <w:rPr>
          <w:rFonts w:ascii="Verdana" w:hAnsi="Verdana" w:cs="Arial"/>
          <w:b/>
          <w:bCs/>
          <w:sz w:val="18"/>
          <w:szCs w:val="18"/>
        </w:rPr>
        <w:t>Część nr 1:</w:t>
      </w:r>
    </w:p>
    <w:p w14:paraId="3343F0CF" w14:textId="77777777" w:rsidR="00D953D7" w:rsidRDefault="00D953D7" w:rsidP="00D953D7">
      <w:pPr>
        <w:pStyle w:val="Akapitzlist"/>
        <w:widowControl w:val="0"/>
        <w:suppressAutoHyphens/>
        <w:spacing w:before="120"/>
        <w:ind w:left="426"/>
        <w:rPr>
          <w:rFonts w:ascii="Verdana" w:hAnsi="Verdana" w:cs="Arial"/>
          <w:b/>
          <w:sz w:val="20"/>
        </w:rPr>
      </w:pPr>
      <w:bookmarkStart w:id="2" w:name="_Hlk220391692"/>
      <w:r w:rsidRPr="00DD066E">
        <w:rPr>
          <w:rFonts w:ascii="Verdana" w:hAnsi="Verdana" w:cs="Arial"/>
          <w:b/>
          <w:sz w:val="20"/>
        </w:rPr>
        <w:t>Szczegółowe zestawienie pozycji cenowych składających się na ostateczną wartość Oferty</w:t>
      </w:r>
      <w:r>
        <w:rPr>
          <w:rFonts w:ascii="Verdana" w:hAnsi="Verdana" w:cs="Arial"/>
          <w:b/>
          <w:sz w:val="20"/>
        </w:rPr>
        <w:t xml:space="preserve"> poniżej w tabeli:</w:t>
      </w:r>
    </w:p>
    <w:bookmarkEnd w:id="2"/>
    <w:p w14:paraId="7B16046F" w14:textId="77777777" w:rsidR="00DC1161" w:rsidRDefault="00DC1161" w:rsidP="00D953D7">
      <w:pPr>
        <w:pStyle w:val="Akapitzlist"/>
        <w:widowControl w:val="0"/>
        <w:suppressAutoHyphens/>
        <w:spacing w:before="120"/>
        <w:ind w:left="426"/>
        <w:rPr>
          <w:rFonts w:ascii="Verdana" w:hAnsi="Verdana" w:cs="Arial"/>
          <w:b/>
          <w:sz w:val="20"/>
        </w:rPr>
      </w:pPr>
    </w:p>
    <w:p w14:paraId="3BE90DE5" w14:textId="77777777" w:rsidR="00DC1161" w:rsidRDefault="00DC1161" w:rsidP="00D953D7">
      <w:pPr>
        <w:pStyle w:val="Akapitzlist"/>
        <w:widowControl w:val="0"/>
        <w:suppressAutoHyphens/>
        <w:spacing w:before="120"/>
        <w:ind w:left="426"/>
        <w:rPr>
          <w:rFonts w:ascii="Verdana" w:hAnsi="Verdana" w:cs="Arial"/>
          <w:b/>
          <w:sz w:val="20"/>
        </w:rPr>
      </w:pPr>
    </w:p>
    <w:p w14:paraId="13A8FFDC" w14:textId="77777777" w:rsidR="00E03616" w:rsidRDefault="00E03616" w:rsidP="00D953D7">
      <w:pPr>
        <w:pStyle w:val="Akapitzlist"/>
        <w:widowControl w:val="0"/>
        <w:suppressAutoHyphens/>
        <w:spacing w:before="120"/>
        <w:ind w:left="426"/>
        <w:rPr>
          <w:rFonts w:ascii="Verdana" w:hAnsi="Verdana"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402"/>
        <w:gridCol w:w="2127"/>
        <w:gridCol w:w="992"/>
        <w:gridCol w:w="1843"/>
      </w:tblGrid>
      <w:tr w:rsidR="00D953D7" w:rsidRPr="00F96405" w14:paraId="782D6385" w14:textId="77777777" w:rsidTr="00B24BC7">
        <w:trPr>
          <w:trHeight w:val="20"/>
          <w:jc w:val="center"/>
        </w:trPr>
        <w:tc>
          <w:tcPr>
            <w:tcW w:w="562" w:type="dxa"/>
            <w:shd w:val="clear" w:color="auto" w:fill="F2F2F2" w:themeFill="background1" w:themeFillShade="F2"/>
            <w:vAlign w:val="center"/>
          </w:tcPr>
          <w:p w14:paraId="507A0E11"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bookmarkStart w:id="3" w:name="_Hlk220391672"/>
            <w:r w:rsidRPr="00F96405">
              <w:rPr>
                <w:rFonts w:ascii="Verdana" w:hAnsi="Verdana" w:cs="Arial"/>
                <w:b/>
                <w:sz w:val="16"/>
                <w:szCs w:val="16"/>
              </w:rPr>
              <w:t>L.p.</w:t>
            </w:r>
          </w:p>
        </w:tc>
        <w:tc>
          <w:tcPr>
            <w:tcW w:w="3402" w:type="dxa"/>
            <w:shd w:val="clear" w:color="auto" w:fill="F2F2F2" w:themeFill="background1" w:themeFillShade="F2"/>
            <w:vAlign w:val="center"/>
          </w:tcPr>
          <w:p w14:paraId="757A7CFC"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Przedmiot zamówienia</w:t>
            </w:r>
          </w:p>
        </w:tc>
        <w:tc>
          <w:tcPr>
            <w:tcW w:w="2127" w:type="dxa"/>
            <w:shd w:val="clear" w:color="auto" w:fill="F2F2F2" w:themeFill="background1" w:themeFillShade="F2"/>
            <w:vAlign w:val="center"/>
          </w:tcPr>
          <w:p w14:paraId="7719D571" w14:textId="48BC1A28" w:rsidR="00D953D7" w:rsidRPr="00F96405" w:rsidRDefault="00E03616" w:rsidP="001E25E1">
            <w:pPr>
              <w:widowControl w:val="0"/>
              <w:suppressAutoHyphens/>
              <w:spacing w:before="240" w:line="240" w:lineRule="auto"/>
              <w:jc w:val="center"/>
              <w:rPr>
                <w:rFonts w:ascii="Verdana" w:hAnsi="Verdana" w:cs="Arial"/>
                <w:b/>
                <w:sz w:val="16"/>
                <w:szCs w:val="16"/>
              </w:rPr>
            </w:pPr>
            <w:r>
              <w:rPr>
                <w:rFonts w:ascii="Verdana" w:hAnsi="Verdana" w:cs="Arial"/>
                <w:b/>
                <w:sz w:val="16"/>
                <w:szCs w:val="16"/>
              </w:rPr>
              <w:t>Rodzaj przeglądu</w:t>
            </w:r>
          </w:p>
        </w:tc>
        <w:tc>
          <w:tcPr>
            <w:tcW w:w="992" w:type="dxa"/>
            <w:shd w:val="clear" w:color="auto" w:fill="F2F2F2" w:themeFill="background1" w:themeFillShade="F2"/>
            <w:vAlign w:val="center"/>
          </w:tcPr>
          <w:p w14:paraId="351E40AB"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Ilość</w:t>
            </w:r>
          </w:p>
        </w:tc>
        <w:tc>
          <w:tcPr>
            <w:tcW w:w="1843" w:type="dxa"/>
            <w:shd w:val="clear" w:color="auto" w:fill="F2F2F2" w:themeFill="background1" w:themeFillShade="F2"/>
            <w:vAlign w:val="center"/>
          </w:tcPr>
          <w:p w14:paraId="64A3BA42" w14:textId="02799704" w:rsidR="00D953D7" w:rsidRPr="00F96405" w:rsidRDefault="0080290F" w:rsidP="0080290F">
            <w:pPr>
              <w:widowControl w:val="0"/>
              <w:suppressAutoHyphens/>
              <w:spacing w:before="240" w:line="240" w:lineRule="auto"/>
              <w:rPr>
                <w:rFonts w:ascii="Verdana" w:hAnsi="Verdana" w:cs="Arial"/>
                <w:b/>
                <w:sz w:val="16"/>
                <w:szCs w:val="16"/>
              </w:rPr>
            </w:pPr>
            <w:r>
              <w:rPr>
                <w:rFonts w:ascii="Verdana" w:hAnsi="Verdana" w:cs="Arial"/>
                <w:b/>
                <w:sz w:val="16"/>
                <w:szCs w:val="16"/>
              </w:rPr>
              <w:t>Cena</w:t>
            </w:r>
            <w:r w:rsidR="00D953D7" w:rsidRPr="00F96405">
              <w:rPr>
                <w:rFonts w:ascii="Verdana" w:hAnsi="Verdana" w:cs="Arial"/>
                <w:b/>
                <w:sz w:val="16"/>
                <w:szCs w:val="16"/>
              </w:rPr>
              <w:t xml:space="preserve"> netto PLN</w:t>
            </w:r>
          </w:p>
        </w:tc>
      </w:tr>
      <w:tr w:rsidR="00D953D7" w:rsidRPr="00F96405" w14:paraId="4EDEB433" w14:textId="77777777" w:rsidTr="00B24BC7">
        <w:trPr>
          <w:trHeight w:val="20"/>
          <w:jc w:val="center"/>
        </w:trPr>
        <w:tc>
          <w:tcPr>
            <w:tcW w:w="562" w:type="dxa"/>
            <w:shd w:val="clear" w:color="auto" w:fill="F2F2F2" w:themeFill="background1" w:themeFillShade="F2"/>
            <w:vAlign w:val="center"/>
          </w:tcPr>
          <w:p w14:paraId="004FD497"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A</w:t>
            </w:r>
          </w:p>
        </w:tc>
        <w:tc>
          <w:tcPr>
            <w:tcW w:w="3402" w:type="dxa"/>
            <w:shd w:val="clear" w:color="auto" w:fill="F2F2F2" w:themeFill="background1" w:themeFillShade="F2"/>
            <w:vAlign w:val="center"/>
          </w:tcPr>
          <w:p w14:paraId="119B4E4B"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B</w:t>
            </w:r>
          </w:p>
        </w:tc>
        <w:tc>
          <w:tcPr>
            <w:tcW w:w="2127" w:type="dxa"/>
            <w:shd w:val="clear" w:color="auto" w:fill="F2F2F2" w:themeFill="background1" w:themeFillShade="F2"/>
            <w:vAlign w:val="center"/>
          </w:tcPr>
          <w:p w14:paraId="0E1757E3"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C</w:t>
            </w:r>
          </w:p>
        </w:tc>
        <w:tc>
          <w:tcPr>
            <w:tcW w:w="992" w:type="dxa"/>
            <w:shd w:val="clear" w:color="auto" w:fill="F2F2F2" w:themeFill="background1" w:themeFillShade="F2"/>
            <w:vAlign w:val="center"/>
          </w:tcPr>
          <w:p w14:paraId="309349A2"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D</w:t>
            </w:r>
          </w:p>
        </w:tc>
        <w:tc>
          <w:tcPr>
            <w:tcW w:w="1843" w:type="dxa"/>
            <w:shd w:val="clear" w:color="auto" w:fill="F2F2F2" w:themeFill="background1" w:themeFillShade="F2"/>
            <w:vAlign w:val="center"/>
          </w:tcPr>
          <w:p w14:paraId="1D7C914B" w14:textId="77777777" w:rsidR="00D953D7" w:rsidRPr="00F96405" w:rsidRDefault="00D953D7" w:rsidP="001E25E1">
            <w:pPr>
              <w:widowControl w:val="0"/>
              <w:suppressAutoHyphens/>
              <w:spacing w:before="240" w:line="240" w:lineRule="auto"/>
              <w:jc w:val="center"/>
              <w:rPr>
                <w:rFonts w:ascii="Verdana" w:hAnsi="Verdana" w:cs="Arial"/>
                <w:b/>
                <w:sz w:val="16"/>
                <w:szCs w:val="16"/>
              </w:rPr>
            </w:pPr>
            <w:r>
              <w:rPr>
                <w:rFonts w:ascii="Verdana" w:hAnsi="Verdana" w:cs="Arial"/>
                <w:b/>
                <w:sz w:val="16"/>
                <w:szCs w:val="16"/>
              </w:rPr>
              <w:t>E</w:t>
            </w:r>
          </w:p>
        </w:tc>
      </w:tr>
      <w:tr w:rsidR="00D953D7" w:rsidRPr="00F96405" w14:paraId="264E591F" w14:textId="77777777" w:rsidTr="00B24BC7">
        <w:trPr>
          <w:trHeight w:val="20"/>
          <w:jc w:val="center"/>
        </w:trPr>
        <w:tc>
          <w:tcPr>
            <w:tcW w:w="562" w:type="dxa"/>
            <w:shd w:val="clear" w:color="auto" w:fill="auto"/>
            <w:vAlign w:val="center"/>
          </w:tcPr>
          <w:p w14:paraId="50B3ED15" w14:textId="77777777" w:rsidR="00D953D7" w:rsidRPr="00016603" w:rsidRDefault="00D953D7" w:rsidP="001E25E1">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1</w:t>
            </w:r>
          </w:p>
        </w:tc>
        <w:tc>
          <w:tcPr>
            <w:tcW w:w="3402" w:type="dxa"/>
            <w:shd w:val="clear" w:color="auto" w:fill="auto"/>
            <w:vAlign w:val="center"/>
          </w:tcPr>
          <w:p w14:paraId="219B0F54" w14:textId="77777777" w:rsidR="00D953D7" w:rsidRPr="00016603" w:rsidRDefault="00D953D7" w:rsidP="001E25E1">
            <w:pPr>
              <w:widowControl w:val="0"/>
              <w:suppressAutoHyphens/>
              <w:spacing w:line="240" w:lineRule="auto"/>
              <w:jc w:val="left"/>
              <w:rPr>
                <w:rFonts w:ascii="Verdana" w:hAnsi="Verdana" w:cs="Arial"/>
                <w:sz w:val="16"/>
                <w:szCs w:val="16"/>
              </w:rPr>
            </w:pPr>
          </w:p>
          <w:p w14:paraId="6C16EE72" w14:textId="0571295F" w:rsidR="00E03616" w:rsidRPr="00016603" w:rsidRDefault="00DC58F9" w:rsidP="00E03616">
            <w:pPr>
              <w:spacing w:line="240" w:lineRule="auto"/>
              <w:jc w:val="left"/>
              <w:rPr>
                <w:rFonts w:ascii="Calibri" w:hAnsi="Calibri" w:cs="Calibri"/>
                <w:szCs w:val="22"/>
              </w:rPr>
            </w:pPr>
            <w:r w:rsidRPr="00016603">
              <w:rPr>
                <w:rFonts w:ascii="Calibri" w:hAnsi="Calibri" w:cs="Calibri"/>
                <w:szCs w:val="22"/>
              </w:rPr>
              <w:t>Przegl</w:t>
            </w:r>
            <w:r w:rsidRPr="00016603">
              <w:rPr>
                <w:rFonts w:ascii="Calibri" w:hAnsi="Calibri" w:cs="Calibri"/>
                <w:szCs w:val="22"/>
              </w:rPr>
              <w:t>ą</w:t>
            </w:r>
            <w:r w:rsidRPr="00016603">
              <w:rPr>
                <w:rFonts w:ascii="Calibri" w:hAnsi="Calibri" w:cs="Calibri"/>
                <w:szCs w:val="22"/>
              </w:rPr>
              <w:t xml:space="preserve">d/serwis SUW </w:t>
            </w:r>
            <w:proofErr w:type="spellStart"/>
            <w:r w:rsidRPr="00016603">
              <w:rPr>
                <w:rFonts w:ascii="Calibri" w:hAnsi="Calibri" w:cs="Calibri"/>
                <w:szCs w:val="22"/>
              </w:rPr>
              <w:t>Veolia</w:t>
            </w:r>
            <w:proofErr w:type="spellEnd"/>
            <w:r w:rsidRPr="00016603">
              <w:rPr>
                <w:rFonts w:ascii="Calibri" w:hAnsi="Calibri" w:cs="Calibri"/>
                <w:szCs w:val="22"/>
              </w:rPr>
              <w:t xml:space="preserve"> </w:t>
            </w:r>
            <w:r w:rsidR="00E03616" w:rsidRPr="00016603">
              <w:rPr>
                <w:rFonts w:ascii="Calibri" w:hAnsi="Calibri" w:cs="Calibri"/>
                <w:szCs w:val="22"/>
              </w:rPr>
              <w:t>w 2026</w:t>
            </w:r>
            <w:r w:rsidR="00B24BC7" w:rsidRPr="00016603">
              <w:rPr>
                <w:rFonts w:ascii="Calibri" w:hAnsi="Calibri" w:cs="Calibri"/>
                <w:szCs w:val="22"/>
              </w:rPr>
              <w:t xml:space="preserve"> </w:t>
            </w:r>
            <w:r w:rsidR="0080290F" w:rsidRPr="00016603">
              <w:rPr>
                <w:rFonts w:ascii="Calibri" w:hAnsi="Calibri" w:cs="Calibri"/>
                <w:szCs w:val="22"/>
              </w:rPr>
              <w:t xml:space="preserve">roku </w:t>
            </w:r>
            <w:r w:rsidR="00B24BC7" w:rsidRPr="00016603">
              <w:rPr>
                <w:rFonts w:ascii="Calibri" w:hAnsi="Calibri" w:cs="Calibri"/>
                <w:szCs w:val="22"/>
              </w:rPr>
              <w:t xml:space="preserve">zgodnie z </w:t>
            </w:r>
            <w:r w:rsidRPr="00016603">
              <w:rPr>
                <w:rFonts w:ascii="Calibri" w:hAnsi="Calibri" w:cs="Calibri"/>
                <w:szCs w:val="22"/>
              </w:rPr>
              <w:t xml:space="preserve">pkt 1.2. </w:t>
            </w:r>
            <w:r w:rsidR="00B24BC7" w:rsidRPr="00016603">
              <w:rPr>
                <w:rFonts w:ascii="Calibri" w:hAnsi="Calibri" w:cs="Calibri"/>
                <w:szCs w:val="22"/>
              </w:rPr>
              <w:t>Opis</w:t>
            </w:r>
            <w:r w:rsidRPr="00016603">
              <w:rPr>
                <w:rFonts w:ascii="Calibri" w:hAnsi="Calibri" w:cs="Calibri"/>
                <w:szCs w:val="22"/>
              </w:rPr>
              <w:t>u</w:t>
            </w:r>
            <w:r w:rsidR="00B24BC7" w:rsidRPr="00016603">
              <w:rPr>
                <w:rFonts w:ascii="Calibri" w:hAnsi="Calibri" w:cs="Calibri"/>
                <w:szCs w:val="22"/>
              </w:rPr>
              <w:t xml:space="preserve"> Przedmiotu Zamówienia (Załącznik nr 1</w:t>
            </w:r>
            <w:r w:rsidR="0080290F" w:rsidRPr="00016603">
              <w:rPr>
                <w:rFonts w:ascii="Calibri" w:hAnsi="Calibri" w:cs="Calibri"/>
                <w:szCs w:val="22"/>
              </w:rPr>
              <w:t>a</w:t>
            </w:r>
            <w:r w:rsidR="00B24BC7" w:rsidRPr="00016603">
              <w:rPr>
                <w:rFonts w:ascii="Calibri" w:hAnsi="Calibri" w:cs="Calibri"/>
                <w:szCs w:val="22"/>
              </w:rPr>
              <w:t xml:space="preserve"> do SWZ)</w:t>
            </w:r>
          </w:p>
          <w:p w14:paraId="45A4E46F" w14:textId="77777777" w:rsidR="00D953D7" w:rsidRPr="00016603" w:rsidRDefault="00D953D7" w:rsidP="001E25E1">
            <w:pPr>
              <w:widowControl w:val="0"/>
              <w:suppressAutoHyphens/>
              <w:spacing w:line="240" w:lineRule="auto"/>
              <w:jc w:val="left"/>
              <w:rPr>
                <w:rFonts w:ascii="Verdana" w:hAnsi="Verdana" w:cs="Arial"/>
                <w:b/>
                <w:sz w:val="16"/>
                <w:szCs w:val="16"/>
              </w:rPr>
            </w:pPr>
          </w:p>
        </w:tc>
        <w:tc>
          <w:tcPr>
            <w:tcW w:w="2127" w:type="dxa"/>
            <w:vAlign w:val="center"/>
          </w:tcPr>
          <w:p w14:paraId="61DC3D34" w14:textId="1D732FD3" w:rsidR="00D953D7" w:rsidRPr="00016603" w:rsidRDefault="00E03616"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roczny</w:t>
            </w:r>
          </w:p>
        </w:tc>
        <w:tc>
          <w:tcPr>
            <w:tcW w:w="992" w:type="dxa"/>
            <w:shd w:val="clear" w:color="auto" w:fill="auto"/>
            <w:vAlign w:val="center"/>
          </w:tcPr>
          <w:p w14:paraId="5924EDA6" w14:textId="77777777" w:rsidR="00D953D7" w:rsidRPr="00016603" w:rsidRDefault="00D953D7"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78BDD982" w14:textId="77777777" w:rsidR="00D953D7" w:rsidRPr="00016603" w:rsidRDefault="00D953D7" w:rsidP="001E25E1">
            <w:pPr>
              <w:widowControl w:val="0"/>
              <w:suppressAutoHyphens/>
              <w:spacing w:line="240" w:lineRule="auto"/>
              <w:rPr>
                <w:rFonts w:ascii="Verdana" w:hAnsi="Verdana" w:cs="Arial"/>
                <w:sz w:val="16"/>
                <w:szCs w:val="16"/>
              </w:rPr>
            </w:pPr>
          </w:p>
        </w:tc>
      </w:tr>
      <w:tr w:rsidR="00D953D7" w:rsidRPr="00F96405" w14:paraId="3845C34A" w14:textId="77777777" w:rsidTr="00B24BC7">
        <w:trPr>
          <w:trHeight w:val="20"/>
          <w:jc w:val="center"/>
        </w:trPr>
        <w:tc>
          <w:tcPr>
            <w:tcW w:w="562" w:type="dxa"/>
            <w:shd w:val="clear" w:color="auto" w:fill="auto"/>
            <w:vAlign w:val="center"/>
          </w:tcPr>
          <w:p w14:paraId="26BDCEB5" w14:textId="77777777" w:rsidR="00D953D7" w:rsidRPr="00016603" w:rsidRDefault="00D953D7" w:rsidP="001E25E1">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2</w:t>
            </w:r>
          </w:p>
        </w:tc>
        <w:tc>
          <w:tcPr>
            <w:tcW w:w="3402" w:type="dxa"/>
            <w:shd w:val="clear" w:color="auto" w:fill="auto"/>
            <w:vAlign w:val="center"/>
          </w:tcPr>
          <w:p w14:paraId="018E2183" w14:textId="249A3E9D" w:rsidR="00D953D7" w:rsidRPr="00016603" w:rsidRDefault="00DC58F9" w:rsidP="00DC1161">
            <w:pPr>
              <w:widowControl w:val="0"/>
              <w:suppressAutoHyphens/>
              <w:spacing w:line="240" w:lineRule="auto"/>
              <w:jc w:val="left"/>
              <w:rPr>
                <w:rFonts w:ascii="Verdana" w:hAnsi="Verdana" w:cs="Arial"/>
                <w:sz w:val="16"/>
                <w:szCs w:val="16"/>
              </w:rPr>
            </w:pPr>
            <w:r w:rsidRPr="00016603">
              <w:rPr>
                <w:rFonts w:ascii="Calibri" w:hAnsi="Calibri" w:cs="Calibri"/>
                <w:szCs w:val="22"/>
              </w:rPr>
              <w:t xml:space="preserve">Przegląd/serwis SUW </w:t>
            </w:r>
            <w:proofErr w:type="spellStart"/>
            <w:r w:rsidRPr="00016603">
              <w:rPr>
                <w:rFonts w:ascii="Calibri" w:hAnsi="Calibri" w:cs="Calibri"/>
                <w:szCs w:val="22"/>
              </w:rPr>
              <w:t>Veolia</w:t>
            </w:r>
            <w:proofErr w:type="spellEnd"/>
            <w:r w:rsidR="0080290F" w:rsidRPr="00016603">
              <w:rPr>
                <w:rFonts w:ascii="Calibri" w:hAnsi="Calibri" w:cs="Calibri"/>
                <w:szCs w:val="22"/>
              </w:rPr>
              <w:t xml:space="preserve"> w 202</w:t>
            </w:r>
            <w:r w:rsidR="0080290F" w:rsidRPr="00016603">
              <w:rPr>
                <w:rFonts w:ascii="Calibri" w:hAnsi="Calibri" w:cs="Calibri"/>
                <w:szCs w:val="22"/>
              </w:rPr>
              <w:t>7</w:t>
            </w:r>
            <w:r w:rsidR="0080290F" w:rsidRPr="00016603">
              <w:rPr>
                <w:rFonts w:ascii="Calibri" w:hAnsi="Calibri" w:cs="Calibri"/>
                <w:szCs w:val="22"/>
              </w:rPr>
              <w:t xml:space="preserve"> roku zgodnie z </w:t>
            </w:r>
            <w:r w:rsidRPr="00016603">
              <w:rPr>
                <w:rFonts w:ascii="Calibri" w:hAnsi="Calibri" w:cs="Calibri"/>
                <w:szCs w:val="22"/>
              </w:rPr>
              <w:t xml:space="preserve">pkt 1.2. </w:t>
            </w:r>
            <w:r w:rsidR="0080290F" w:rsidRPr="00016603">
              <w:rPr>
                <w:rFonts w:ascii="Calibri" w:hAnsi="Calibri" w:cs="Calibri"/>
                <w:szCs w:val="22"/>
              </w:rPr>
              <w:t>Opis</w:t>
            </w:r>
            <w:r w:rsidRPr="00016603">
              <w:rPr>
                <w:rFonts w:ascii="Calibri" w:hAnsi="Calibri" w:cs="Calibri"/>
                <w:szCs w:val="22"/>
              </w:rPr>
              <w:t>u</w:t>
            </w:r>
            <w:r w:rsidR="0080290F" w:rsidRPr="00016603">
              <w:rPr>
                <w:rFonts w:ascii="Calibri" w:hAnsi="Calibri" w:cs="Calibri"/>
                <w:szCs w:val="22"/>
              </w:rPr>
              <w:t xml:space="preserve"> Przedmiotu Zamówienia (Załącznik nr 1a do SWZ)</w:t>
            </w:r>
          </w:p>
        </w:tc>
        <w:tc>
          <w:tcPr>
            <w:tcW w:w="2127" w:type="dxa"/>
            <w:vAlign w:val="center"/>
          </w:tcPr>
          <w:p w14:paraId="44A85B5B" w14:textId="407AE8F0" w:rsidR="00D953D7" w:rsidRPr="00016603" w:rsidRDefault="00DC1161"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roczny</w:t>
            </w:r>
          </w:p>
        </w:tc>
        <w:tc>
          <w:tcPr>
            <w:tcW w:w="992" w:type="dxa"/>
            <w:shd w:val="clear" w:color="auto" w:fill="auto"/>
            <w:vAlign w:val="center"/>
          </w:tcPr>
          <w:p w14:paraId="09C597D1" w14:textId="77777777" w:rsidR="00D953D7" w:rsidRPr="00016603" w:rsidRDefault="00D953D7"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7C5DDF20" w14:textId="77777777" w:rsidR="00D953D7" w:rsidRPr="00016603" w:rsidRDefault="00D953D7" w:rsidP="001E25E1">
            <w:pPr>
              <w:widowControl w:val="0"/>
              <w:suppressAutoHyphens/>
              <w:spacing w:line="240" w:lineRule="auto"/>
              <w:rPr>
                <w:rFonts w:ascii="Verdana" w:hAnsi="Verdana" w:cs="Arial"/>
                <w:sz w:val="16"/>
                <w:szCs w:val="16"/>
              </w:rPr>
            </w:pPr>
          </w:p>
        </w:tc>
      </w:tr>
      <w:tr w:rsidR="00D953D7" w:rsidRPr="00F96405" w14:paraId="04BF2613" w14:textId="77777777" w:rsidTr="00B24BC7">
        <w:trPr>
          <w:trHeight w:val="20"/>
          <w:jc w:val="center"/>
        </w:trPr>
        <w:tc>
          <w:tcPr>
            <w:tcW w:w="562" w:type="dxa"/>
            <w:shd w:val="clear" w:color="auto" w:fill="auto"/>
            <w:vAlign w:val="center"/>
          </w:tcPr>
          <w:p w14:paraId="6761C0AD" w14:textId="77777777" w:rsidR="00D953D7" w:rsidRPr="00016603" w:rsidRDefault="00D953D7" w:rsidP="001E25E1">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3</w:t>
            </w:r>
          </w:p>
        </w:tc>
        <w:tc>
          <w:tcPr>
            <w:tcW w:w="3402" w:type="dxa"/>
            <w:shd w:val="clear" w:color="auto" w:fill="auto"/>
            <w:vAlign w:val="center"/>
          </w:tcPr>
          <w:p w14:paraId="29E63D55" w14:textId="4C60D963" w:rsidR="00D953D7" w:rsidRPr="00016603" w:rsidRDefault="00DC58F9" w:rsidP="00DC1161">
            <w:pPr>
              <w:spacing w:line="240" w:lineRule="auto"/>
              <w:jc w:val="left"/>
              <w:rPr>
                <w:rFonts w:ascii="Calibri" w:hAnsi="Calibri" w:cs="Calibri"/>
                <w:szCs w:val="22"/>
              </w:rPr>
            </w:pPr>
            <w:r w:rsidRPr="00016603">
              <w:rPr>
                <w:rFonts w:ascii="Calibri" w:hAnsi="Calibri" w:cs="Calibri"/>
                <w:szCs w:val="22"/>
              </w:rPr>
              <w:t xml:space="preserve">Przegląd/serwis SUW </w:t>
            </w:r>
            <w:proofErr w:type="spellStart"/>
            <w:r w:rsidRPr="00016603">
              <w:rPr>
                <w:rFonts w:ascii="Calibri" w:hAnsi="Calibri" w:cs="Calibri"/>
                <w:szCs w:val="22"/>
              </w:rPr>
              <w:t>Veolia</w:t>
            </w:r>
            <w:proofErr w:type="spellEnd"/>
            <w:r w:rsidR="0080290F" w:rsidRPr="00016603">
              <w:rPr>
                <w:rFonts w:ascii="Calibri" w:hAnsi="Calibri" w:cs="Calibri"/>
                <w:szCs w:val="22"/>
              </w:rPr>
              <w:t xml:space="preserve"> w 202</w:t>
            </w:r>
            <w:r w:rsidR="0080290F" w:rsidRPr="00016603">
              <w:rPr>
                <w:rFonts w:ascii="Calibri" w:hAnsi="Calibri" w:cs="Calibri"/>
                <w:szCs w:val="22"/>
              </w:rPr>
              <w:t>8</w:t>
            </w:r>
            <w:r w:rsidR="0080290F" w:rsidRPr="00016603">
              <w:rPr>
                <w:rFonts w:ascii="Calibri" w:hAnsi="Calibri" w:cs="Calibri"/>
                <w:szCs w:val="22"/>
              </w:rPr>
              <w:t xml:space="preserve"> roku zgodnie z </w:t>
            </w:r>
            <w:r w:rsidRPr="00016603">
              <w:rPr>
                <w:rFonts w:ascii="Calibri" w:hAnsi="Calibri" w:cs="Calibri"/>
                <w:szCs w:val="22"/>
              </w:rPr>
              <w:t xml:space="preserve">pkt 1.2. </w:t>
            </w:r>
            <w:r w:rsidR="0080290F" w:rsidRPr="00016603">
              <w:rPr>
                <w:rFonts w:ascii="Calibri" w:hAnsi="Calibri" w:cs="Calibri"/>
                <w:szCs w:val="22"/>
              </w:rPr>
              <w:t>Opis</w:t>
            </w:r>
            <w:r w:rsidRPr="00016603">
              <w:rPr>
                <w:rFonts w:ascii="Calibri" w:hAnsi="Calibri" w:cs="Calibri"/>
                <w:szCs w:val="22"/>
              </w:rPr>
              <w:t>u</w:t>
            </w:r>
            <w:r w:rsidR="0080290F" w:rsidRPr="00016603">
              <w:rPr>
                <w:rFonts w:ascii="Calibri" w:hAnsi="Calibri" w:cs="Calibri"/>
                <w:szCs w:val="22"/>
              </w:rPr>
              <w:t xml:space="preserve"> Przedmiotu Zamówienia (Załącznik nr 1a do SWZ)</w:t>
            </w:r>
          </w:p>
          <w:p w14:paraId="2C29A209" w14:textId="2ADCD3E9" w:rsidR="00DC1161" w:rsidRPr="00016603" w:rsidRDefault="00DC1161" w:rsidP="00DC1161">
            <w:pPr>
              <w:spacing w:line="240" w:lineRule="auto"/>
              <w:jc w:val="left"/>
              <w:rPr>
                <w:rFonts w:ascii="Calibri" w:hAnsi="Calibri" w:cs="Calibri"/>
                <w:szCs w:val="22"/>
              </w:rPr>
            </w:pPr>
          </w:p>
        </w:tc>
        <w:tc>
          <w:tcPr>
            <w:tcW w:w="2127" w:type="dxa"/>
            <w:vAlign w:val="center"/>
          </w:tcPr>
          <w:p w14:paraId="543A1068" w14:textId="05BBA692" w:rsidR="00D953D7" w:rsidRPr="00016603" w:rsidRDefault="00DC1161"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roczny</w:t>
            </w:r>
          </w:p>
        </w:tc>
        <w:tc>
          <w:tcPr>
            <w:tcW w:w="992" w:type="dxa"/>
            <w:shd w:val="clear" w:color="auto" w:fill="auto"/>
            <w:vAlign w:val="center"/>
          </w:tcPr>
          <w:p w14:paraId="52943727" w14:textId="77777777" w:rsidR="00D953D7" w:rsidRPr="00016603" w:rsidRDefault="00D953D7" w:rsidP="001E25E1">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1B14B70D" w14:textId="77777777" w:rsidR="00D953D7" w:rsidRPr="00016603" w:rsidRDefault="00D953D7" w:rsidP="001E25E1">
            <w:pPr>
              <w:widowControl w:val="0"/>
              <w:suppressAutoHyphens/>
              <w:spacing w:line="240" w:lineRule="auto"/>
              <w:rPr>
                <w:rFonts w:ascii="Verdana" w:hAnsi="Verdana" w:cs="Arial"/>
                <w:sz w:val="16"/>
                <w:szCs w:val="16"/>
              </w:rPr>
            </w:pPr>
          </w:p>
        </w:tc>
      </w:tr>
      <w:tr w:rsidR="00D953D7" w:rsidRPr="00F96405" w14:paraId="5562AA2D" w14:textId="77777777" w:rsidTr="001E25E1">
        <w:trPr>
          <w:trHeight w:val="555"/>
          <w:jc w:val="center"/>
        </w:trPr>
        <w:tc>
          <w:tcPr>
            <w:tcW w:w="7083" w:type="dxa"/>
            <w:gridSpan w:val="4"/>
            <w:shd w:val="clear" w:color="auto" w:fill="auto"/>
            <w:vAlign w:val="center"/>
          </w:tcPr>
          <w:p w14:paraId="2EF25446" w14:textId="49FE8333" w:rsidR="00D953D7" w:rsidRPr="004C46C0" w:rsidRDefault="00D953D7" w:rsidP="001E25E1">
            <w:pPr>
              <w:widowControl w:val="0"/>
              <w:suppressAutoHyphens/>
              <w:spacing w:before="240" w:line="240" w:lineRule="auto"/>
              <w:jc w:val="center"/>
              <w:rPr>
                <w:rFonts w:ascii="Verdana" w:hAnsi="Verdana" w:cs="Arial"/>
                <w:b/>
                <w:sz w:val="16"/>
                <w:szCs w:val="16"/>
              </w:rPr>
            </w:pPr>
            <w:r w:rsidRPr="004C46C0">
              <w:rPr>
                <w:rFonts w:ascii="Verdana" w:hAnsi="Verdana" w:cs="Arial"/>
                <w:b/>
                <w:sz w:val="16"/>
                <w:szCs w:val="16"/>
              </w:rPr>
              <w:t>SUMA</w:t>
            </w:r>
            <w:r>
              <w:rPr>
                <w:rFonts w:ascii="Verdana" w:hAnsi="Verdana" w:cs="Arial"/>
                <w:b/>
                <w:sz w:val="16"/>
                <w:szCs w:val="16"/>
              </w:rPr>
              <w:t xml:space="preserve"> (</w:t>
            </w:r>
            <w:proofErr w:type="spellStart"/>
            <w:r>
              <w:rPr>
                <w:rFonts w:ascii="Verdana" w:hAnsi="Verdana" w:cs="Arial"/>
                <w:b/>
                <w:sz w:val="16"/>
                <w:szCs w:val="16"/>
              </w:rPr>
              <w:t>łaczną</w:t>
            </w:r>
            <w:proofErr w:type="spellEnd"/>
            <w:r>
              <w:rPr>
                <w:rFonts w:ascii="Verdana" w:hAnsi="Verdana" w:cs="Arial"/>
                <w:b/>
                <w:sz w:val="16"/>
                <w:szCs w:val="16"/>
              </w:rPr>
              <w:t xml:space="preserve"> kwotę należy wskazać w formularzu elektronicznym wypełnianym w systemie zakupowym GK PGE</w:t>
            </w:r>
            <w:r w:rsidR="00E03616">
              <w:rPr>
                <w:rFonts w:ascii="Verdana" w:hAnsi="Verdana" w:cs="Arial"/>
                <w:b/>
                <w:sz w:val="16"/>
                <w:szCs w:val="16"/>
              </w:rPr>
              <w:t>)</w:t>
            </w:r>
          </w:p>
        </w:tc>
        <w:tc>
          <w:tcPr>
            <w:tcW w:w="1843" w:type="dxa"/>
            <w:shd w:val="clear" w:color="auto" w:fill="D9D9D9" w:themeFill="background1" w:themeFillShade="D9"/>
          </w:tcPr>
          <w:p w14:paraId="2197BE0D" w14:textId="77777777" w:rsidR="00D953D7" w:rsidRPr="00C264FC" w:rsidRDefault="00D953D7" w:rsidP="001E25E1">
            <w:pPr>
              <w:widowControl w:val="0"/>
              <w:suppressAutoHyphens/>
              <w:spacing w:before="240" w:line="240" w:lineRule="auto"/>
              <w:rPr>
                <w:rFonts w:ascii="Verdana" w:hAnsi="Verdana" w:cs="Arial"/>
                <w:sz w:val="16"/>
                <w:szCs w:val="16"/>
              </w:rPr>
            </w:pPr>
          </w:p>
        </w:tc>
      </w:tr>
      <w:bookmarkEnd w:id="3"/>
    </w:tbl>
    <w:p w14:paraId="3CC7D8BB" w14:textId="77777777" w:rsidR="00E03616" w:rsidRDefault="00E03616" w:rsidP="00061FA7">
      <w:pPr>
        <w:pStyle w:val="Akapitzlist"/>
        <w:spacing w:before="120"/>
        <w:ind w:left="426"/>
        <w:rPr>
          <w:rFonts w:ascii="Verdana" w:hAnsi="Verdana" w:cs="Arial"/>
          <w:b/>
          <w:sz w:val="18"/>
          <w:szCs w:val="18"/>
        </w:rPr>
      </w:pPr>
    </w:p>
    <w:p w14:paraId="73DF272B" w14:textId="1B9EFAB6" w:rsidR="00747D32" w:rsidRPr="00A707B8" w:rsidRDefault="00061FA7" w:rsidP="00A707B8">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0A348D21" w14:textId="1A70A8BD" w:rsidR="00D32170" w:rsidRDefault="00D32170" w:rsidP="00D32170">
      <w:pPr>
        <w:pStyle w:val="Akapitzlist"/>
        <w:spacing w:before="240" w:after="240"/>
        <w:ind w:left="425"/>
        <w:contextualSpacing w:val="0"/>
        <w:rPr>
          <w:rFonts w:ascii="Verdana" w:hAnsi="Verdana" w:cs="Arial"/>
          <w:b/>
          <w:bCs/>
          <w:sz w:val="18"/>
          <w:szCs w:val="18"/>
        </w:rPr>
      </w:pPr>
      <w:r w:rsidRPr="00747D32">
        <w:rPr>
          <w:rFonts w:ascii="Verdana" w:hAnsi="Verdana" w:cs="Arial"/>
          <w:b/>
          <w:bCs/>
          <w:sz w:val="18"/>
          <w:szCs w:val="18"/>
        </w:rPr>
        <w:t xml:space="preserve">Część nr </w:t>
      </w:r>
      <w:r>
        <w:rPr>
          <w:rFonts w:ascii="Verdana" w:hAnsi="Verdana" w:cs="Arial"/>
          <w:b/>
          <w:bCs/>
          <w:sz w:val="18"/>
          <w:szCs w:val="18"/>
        </w:rPr>
        <w:t>2</w:t>
      </w:r>
      <w:r w:rsidRPr="00747D32">
        <w:rPr>
          <w:rFonts w:ascii="Verdana" w:hAnsi="Verdana" w:cs="Arial"/>
          <w:b/>
          <w:bCs/>
          <w:sz w:val="18"/>
          <w:szCs w:val="18"/>
        </w:rPr>
        <w:t>:</w:t>
      </w:r>
    </w:p>
    <w:p w14:paraId="2F2D90A0" w14:textId="77777777" w:rsidR="0060524E" w:rsidRDefault="0060524E" w:rsidP="00D32170">
      <w:pPr>
        <w:pStyle w:val="Akapitzlist"/>
        <w:spacing w:before="240" w:after="240"/>
        <w:ind w:left="425"/>
        <w:contextualSpacing w:val="0"/>
        <w:rPr>
          <w:rFonts w:ascii="Verdana" w:hAnsi="Verdana" w:cs="Arial"/>
          <w:b/>
          <w:bCs/>
          <w:sz w:val="18"/>
          <w:szCs w:val="18"/>
        </w:rPr>
      </w:pPr>
    </w:p>
    <w:p w14:paraId="0F86D8A8" w14:textId="2C7CC97A" w:rsidR="00DC1161" w:rsidRDefault="00DC1161" w:rsidP="00DC1161">
      <w:pPr>
        <w:pStyle w:val="Akapitzlist"/>
        <w:widowControl w:val="0"/>
        <w:suppressAutoHyphens/>
        <w:spacing w:before="120"/>
        <w:ind w:left="426"/>
        <w:rPr>
          <w:rFonts w:ascii="Verdana" w:hAnsi="Verdana" w:cs="Arial"/>
          <w:b/>
          <w:sz w:val="20"/>
        </w:rPr>
      </w:pPr>
      <w:r w:rsidRPr="00DD066E">
        <w:rPr>
          <w:rFonts w:ascii="Verdana" w:hAnsi="Verdana" w:cs="Arial"/>
          <w:b/>
          <w:sz w:val="20"/>
        </w:rPr>
        <w:t>Szczegółowe zestawienie pozycji cenowych składających się na ostateczną wartość Oferty</w:t>
      </w:r>
      <w:r>
        <w:rPr>
          <w:rFonts w:ascii="Verdana" w:hAnsi="Verdana" w:cs="Arial"/>
          <w:b/>
          <w:sz w:val="20"/>
        </w:rPr>
        <w:t xml:space="preserve"> poniżej w tabeli:</w:t>
      </w:r>
    </w:p>
    <w:p w14:paraId="0BFCA6CA" w14:textId="77777777" w:rsidR="00A707B8" w:rsidRDefault="00A707B8" w:rsidP="00DC1161">
      <w:pPr>
        <w:pStyle w:val="Akapitzlist"/>
        <w:widowControl w:val="0"/>
        <w:suppressAutoHyphens/>
        <w:spacing w:before="120"/>
        <w:ind w:left="426"/>
        <w:rPr>
          <w:rFonts w:ascii="Verdana" w:hAnsi="Verdana"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402"/>
        <w:gridCol w:w="2127"/>
        <w:gridCol w:w="992"/>
        <w:gridCol w:w="1843"/>
      </w:tblGrid>
      <w:tr w:rsidR="00A707B8" w:rsidRPr="00F96405" w14:paraId="07866ADF" w14:textId="77777777" w:rsidTr="000211E7">
        <w:trPr>
          <w:trHeight w:val="20"/>
          <w:jc w:val="center"/>
        </w:trPr>
        <w:tc>
          <w:tcPr>
            <w:tcW w:w="562" w:type="dxa"/>
            <w:shd w:val="clear" w:color="auto" w:fill="F2F2F2" w:themeFill="background1" w:themeFillShade="F2"/>
            <w:vAlign w:val="center"/>
          </w:tcPr>
          <w:p w14:paraId="6179FFF5"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L.p.</w:t>
            </w:r>
          </w:p>
        </w:tc>
        <w:tc>
          <w:tcPr>
            <w:tcW w:w="3402" w:type="dxa"/>
            <w:shd w:val="clear" w:color="auto" w:fill="F2F2F2" w:themeFill="background1" w:themeFillShade="F2"/>
            <w:vAlign w:val="center"/>
          </w:tcPr>
          <w:p w14:paraId="205D4D65"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Przedmiot zamówienia</w:t>
            </w:r>
          </w:p>
        </w:tc>
        <w:tc>
          <w:tcPr>
            <w:tcW w:w="2127" w:type="dxa"/>
            <w:shd w:val="clear" w:color="auto" w:fill="F2F2F2" w:themeFill="background1" w:themeFillShade="F2"/>
            <w:vAlign w:val="center"/>
          </w:tcPr>
          <w:p w14:paraId="366EEB0B"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Pr>
                <w:rFonts w:ascii="Verdana" w:hAnsi="Verdana" w:cs="Arial"/>
                <w:b/>
                <w:sz w:val="16"/>
                <w:szCs w:val="16"/>
              </w:rPr>
              <w:t>Rodzaj przeglądu</w:t>
            </w:r>
          </w:p>
        </w:tc>
        <w:tc>
          <w:tcPr>
            <w:tcW w:w="992" w:type="dxa"/>
            <w:shd w:val="clear" w:color="auto" w:fill="F2F2F2" w:themeFill="background1" w:themeFillShade="F2"/>
            <w:vAlign w:val="center"/>
          </w:tcPr>
          <w:p w14:paraId="583BC62F"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Ilość</w:t>
            </w:r>
          </w:p>
        </w:tc>
        <w:tc>
          <w:tcPr>
            <w:tcW w:w="1843" w:type="dxa"/>
            <w:shd w:val="clear" w:color="auto" w:fill="F2F2F2" w:themeFill="background1" w:themeFillShade="F2"/>
            <w:vAlign w:val="center"/>
          </w:tcPr>
          <w:p w14:paraId="082ED3F7" w14:textId="77777777" w:rsidR="00A707B8" w:rsidRPr="00F96405" w:rsidRDefault="00A707B8" w:rsidP="000211E7">
            <w:pPr>
              <w:widowControl w:val="0"/>
              <w:suppressAutoHyphens/>
              <w:spacing w:before="240" w:line="240" w:lineRule="auto"/>
              <w:rPr>
                <w:rFonts w:ascii="Verdana" w:hAnsi="Verdana" w:cs="Arial"/>
                <w:b/>
                <w:sz w:val="16"/>
                <w:szCs w:val="16"/>
              </w:rPr>
            </w:pPr>
            <w:r>
              <w:rPr>
                <w:rFonts w:ascii="Verdana" w:hAnsi="Verdana" w:cs="Arial"/>
                <w:b/>
                <w:sz w:val="16"/>
                <w:szCs w:val="16"/>
              </w:rPr>
              <w:t>Cena</w:t>
            </w:r>
            <w:r w:rsidRPr="00F96405">
              <w:rPr>
                <w:rFonts w:ascii="Verdana" w:hAnsi="Verdana" w:cs="Arial"/>
                <w:b/>
                <w:sz w:val="16"/>
                <w:szCs w:val="16"/>
              </w:rPr>
              <w:t xml:space="preserve"> netto PLN</w:t>
            </w:r>
          </w:p>
        </w:tc>
      </w:tr>
      <w:tr w:rsidR="00A707B8" w:rsidRPr="00F96405" w14:paraId="02B92587" w14:textId="77777777" w:rsidTr="000211E7">
        <w:trPr>
          <w:trHeight w:val="20"/>
          <w:jc w:val="center"/>
        </w:trPr>
        <w:tc>
          <w:tcPr>
            <w:tcW w:w="562" w:type="dxa"/>
            <w:shd w:val="clear" w:color="auto" w:fill="F2F2F2" w:themeFill="background1" w:themeFillShade="F2"/>
            <w:vAlign w:val="center"/>
          </w:tcPr>
          <w:p w14:paraId="4ABEB312"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A</w:t>
            </w:r>
          </w:p>
        </w:tc>
        <w:tc>
          <w:tcPr>
            <w:tcW w:w="3402" w:type="dxa"/>
            <w:shd w:val="clear" w:color="auto" w:fill="F2F2F2" w:themeFill="background1" w:themeFillShade="F2"/>
            <w:vAlign w:val="center"/>
          </w:tcPr>
          <w:p w14:paraId="10E88D03"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B</w:t>
            </w:r>
          </w:p>
        </w:tc>
        <w:tc>
          <w:tcPr>
            <w:tcW w:w="2127" w:type="dxa"/>
            <w:shd w:val="clear" w:color="auto" w:fill="F2F2F2" w:themeFill="background1" w:themeFillShade="F2"/>
            <w:vAlign w:val="center"/>
          </w:tcPr>
          <w:p w14:paraId="44766CE7"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C</w:t>
            </w:r>
          </w:p>
        </w:tc>
        <w:tc>
          <w:tcPr>
            <w:tcW w:w="992" w:type="dxa"/>
            <w:shd w:val="clear" w:color="auto" w:fill="F2F2F2" w:themeFill="background1" w:themeFillShade="F2"/>
            <w:vAlign w:val="center"/>
          </w:tcPr>
          <w:p w14:paraId="0E3CB855"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sidRPr="00F96405">
              <w:rPr>
                <w:rFonts w:ascii="Verdana" w:hAnsi="Verdana" w:cs="Arial"/>
                <w:b/>
                <w:sz w:val="16"/>
                <w:szCs w:val="16"/>
              </w:rPr>
              <w:t>D</w:t>
            </w:r>
          </w:p>
        </w:tc>
        <w:tc>
          <w:tcPr>
            <w:tcW w:w="1843" w:type="dxa"/>
            <w:shd w:val="clear" w:color="auto" w:fill="F2F2F2" w:themeFill="background1" w:themeFillShade="F2"/>
            <w:vAlign w:val="center"/>
          </w:tcPr>
          <w:p w14:paraId="4A784342" w14:textId="77777777" w:rsidR="00A707B8" w:rsidRPr="00F96405" w:rsidRDefault="00A707B8" w:rsidP="000211E7">
            <w:pPr>
              <w:widowControl w:val="0"/>
              <w:suppressAutoHyphens/>
              <w:spacing w:before="240" w:line="240" w:lineRule="auto"/>
              <w:jc w:val="center"/>
              <w:rPr>
                <w:rFonts w:ascii="Verdana" w:hAnsi="Verdana" w:cs="Arial"/>
                <w:b/>
                <w:sz w:val="16"/>
                <w:szCs w:val="16"/>
              </w:rPr>
            </w:pPr>
            <w:r>
              <w:rPr>
                <w:rFonts w:ascii="Verdana" w:hAnsi="Verdana" w:cs="Arial"/>
                <w:b/>
                <w:sz w:val="16"/>
                <w:szCs w:val="16"/>
              </w:rPr>
              <w:t>E</w:t>
            </w:r>
          </w:p>
        </w:tc>
      </w:tr>
      <w:tr w:rsidR="00A707B8" w:rsidRPr="00016603" w14:paraId="65389D0F" w14:textId="77777777" w:rsidTr="000211E7">
        <w:trPr>
          <w:trHeight w:val="20"/>
          <w:jc w:val="center"/>
        </w:trPr>
        <w:tc>
          <w:tcPr>
            <w:tcW w:w="562" w:type="dxa"/>
            <w:shd w:val="clear" w:color="auto" w:fill="auto"/>
            <w:vAlign w:val="center"/>
          </w:tcPr>
          <w:p w14:paraId="13E16AC3" w14:textId="77777777" w:rsidR="00A707B8" w:rsidRPr="00016603" w:rsidRDefault="00A707B8" w:rsidP="000211E7">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1</w:t>
            </w:r>
          </w:p>
        </w:tc>
        <w:tc>
          <w:tcPr>
            <w:tcW w:w="3402" w:type="dxa"/>
            <w:shd w:val="clear" w:color="auto" w:fill="auto"/>
            <w:vAlign w:val="center"/>
          </w:tcPr>
          <w:p w14:paraId="49C96F97" w14:textId="77777777" w:rsidR="00A707B8" w:rsidRPr="006B460E" w:rsidRDefault="00A707B8" w:rsidP="000211E7">
            <w:pPr>
              <w:widowControl w:val="0"/>
              <w:suppressAutoHyphens/>
              <w:spacing w:line="240" w:lineRule="auto"/>
              <w:jc w:val="left"/>
              <w:rPr>
                <w:rFonts w:ascii="Verdana" w:hAnsi="Verdana" w:cs="Arial"/>
                <w:sz w:val="16"/>
                <w:szCs w:val="16"/>
              </w:rPr>
            </w:pPr>
          </w:p>
          <w:p w14:paraId="4FCADFE7" w14:textId="74FBF042" w:rsidR="00A707B8" w:rsidRPr="006B460E" w:rsidRDefault="006B460E" w:rsidP="000211E7">
            <w:pPr>
              <w:spacing w:line="240" w:lineRule="auto"/>
              <w:jc w:val="left"/>
              <w:rPr>
                <w:rFonts w:ascii="Calibri" w:hAnsi="Calibri" w:cs="Calibri"/>
                <w:szCs w:val="22"/>
              </w:rPr>
            </w:pPr>
            <w:r w:rsidRPr="006B460E">
              <w:rPr>
                <w:rFonts w:ascii="Calibri" w:hAnsi="Calibri" w:cs="Calibri"/>
                <w:szCs w:val="22"/>
              </w:rPr>
              <w:t>Przegl</w:t>
            </w:r>
            <w:r w:rsidRPr="006B460E">
              <w:rPr>
                <w:rFonts w:ascii="Calibri" w:hAnsi="Calibri" w:cs="Calibri"/>
                <w:szCs w:val="22"/>
              </w:rPr>
              <w:t>ą</w:t>
            </w:r>
            <w:r w:rsidRPr="006B460E">
              <w:rPr>
                <w:rFonts w:ascii="Calibri" w:hAnsi="Calibri" w:cs="Calibri"/>
                <w:szCs w:val="22"/>
              </w:rPr>
              <w:t xml:space="preserve">d/serwis SUW </w:t>
            </w:r>
            <w:proofErr w:type="spellStart"/>
            <w:r w:rsidRPr="006B460E">
              <w:rPr>
                <w:rFonts w:ascii="Calibri" w:hAnsi="Calibri" w:cs="Calibri"/>
                <w:szCs w:val="22"/>
              </w:rPr>
              <w:t>Eurowater</w:t>
            </w:r>
            <w:proofErr w:type="spellEnd"/>
            <w:r w:rsidRPr="006B460E">
              <w:rPr>
                <w:rFonts w:ascii="Calibri" w:hAnsi="Calibri" w:cs="Calibri"/>
                <w:szCs w:val="22"/>
              </w:rPr>
              <w:t xml:space="preserve"> i Stacji odgazowania wody  </w:t>
            </w:r>
            <w:r w:rsidR="00A707B8" w:rsidRPr="006B460E">
              <w:rPr>
                <w:rFonts w:ascii="Calibri" w:hAnsi="Calibri" w:cs="Calibri"/>
                <w:szCs w:val="22"/>
              </w:rPr>
              <w:t>w 2026 roku zgodnie z pkt 1.2. Opisu Przedmiotu Zamówienia (Załącznik nr 1</w:t>
            </w:r>
            <w:r w:rsidR="00E47708" w:rsidRPr="006B460E">
              <w:rPr>
                <w:rFonts w:ascii="Calibri" w:hAnsi="Calibri" w:cs="Calibri"/>
                <w:szCs w:val="22"/>
              </w:rPr>
              <w:t>b</w:t>
            </w:r>
            <w:r w:rsidR="00A707B8" w:rsidRPr="006B460E">
              <w:rPr>
                <w:rFonts w:ascii="Calibri" w:hAnsi="Calibri" w:cs="Calibri"/>
                <w:szCs w:val="22"/>
              </w:rPr>
              <w:t xml:space="preserve"> do SWZ)</w:t>
            </w:r>
          </w:p>
          <w:p w14:paraId="34FC77E9" w14:textId="77777777" w:rsidR="00A707B8" w:rsidRPr="006B460E" w:rsidRDefault="00A707B8" w:rsidP="000211E7">
            <w:pPr>
              <w:widowControl w:val="0"/>
              <w:suppressAutoHyphens/>
              <w:spacing w:line="240" w:lineRule="auto"/>
              <w:jc w:val="left"/>
              <w:rPr>
                <w:rFonts w:ascii="Verdana" w:hAnsi="Verdana" w:cs="Arial"/>
                <w:b/>
                <w:sz w:val="16"/>
                <w:szCs w:val="16"/>
              </w:rPr>
            </w:pPr>
          </w:p>
        </w:tc>
        <w:tc>
          <w:tcPr>
            <w:tcW w:w="2127" w:type="dxa"/>
            <w:vAlign w:val="center"/>
          </w:tcPr>
          <w:p w14:paraId="5490FB10"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t>roczny</w:t>
            </w:r>
          </w:p>
        </w:tc>
        <w:tc>
          <w:tcPr>
            <w:tcW w:w="992" w:type="dxa"/>
            <w:shd w:val="clear" w:color="auto" w:fill="auto"/>
            <w:vAlign w:val="center"/>
          </w:tcPr>
          <w:p w14:paraId="58FC7159"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679549AF" w14:textId="77777777" w:rsidR="00A707B8" w:rsidRPr="00016603" w:rsidRDefault="00A707B8" w:rsidP="000211E7">
            <w:pPr>
              <w:widowControl w:val="0"/>
              <w:suppressAutoHyphens/>
              <w:spacing w:line="240" w:lineRule="auto"/>
              <w:rPr>
                <w:rFonts w:ascii="Verdana" w:hAnsi="Verdana" w:cs="Arial"/>
                <w:sz w:val="16"/>
                <w:szCs w:val="16"/>
              </w:rPr>
            </w:pPr>
          </w:p>
        </w:tc>
      </w:tr>
      <w:tr w:rsidR="00A707B8" w:rsidRPr="00016603" w14:paraId="004B740C" w14:textId="77777777" w:rsidTr="000211E7">
        <w:trPr>
          <w:trHeight w:val="20"/>
          <w:jc w:val="center"/>
        </w:trPr>
        <w:tc>
          <w:tcPr>
            <w:tcW w:w="562" w:type="dxa"/>
            <w:shd w:val="clear" w:color="auto" w:fill="auto"/>
            <w:vAlign w:val="center"/>
          </w:tcPr>
          <w:p w14:paraId="47EE2429" w14:textId="77777777" w:rsidR="00A707B8" w:rsidRPr="00016603" w:rsidRDefault="00A707B8" w:rsidP="000211E7">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2</w:t>
            </w:r>
          </w:p>
        </w:tc>
        <w:tc>
          <w:tcPr>
            <w:tcW w:w="3402" w:type="dxa"/>
            <w:shd w:val="clear" w:color="auto" w:fill="auto"/>
            <w:vAlign w:val="center"/>
          </w:tcPr>
          <w:p w14:paraId="3132D285" w14:textId="75B3D36E" w:rsidR="00A707B8" w:rsidRPr="006B460E" w:rsidRDefault="006B460E" w:rsidP="000211E7">
            <w:pPr>
              <w:widowControl w:val="0"/>
              <w:suppressAutoHyphens/>
              <w:spacing w:line="240" w:lineRule="auto"/>
              <w:jc w:val="left"/>
              <w:rPr>
                <w:rFonts w:ascii="Calibri" w:hAnsi="Calibri" w:cs="Calibri"/>
                <w:szCs w:val="22"/>
              </w:rPr>
            </w:pPr>
            <w:r w:rsidRPr="006B460E">
              <w:rPr>
                <w:rFonts w:ascii="Calibri" w:hAnsi="Calibri" w:cs="Calibri"/>
                <w:szCs w:val="22"/>
              </w:rPr>
              <w:t>Przegl</w:t>
            </w:r>
            <w:r w:rsidRPr="006B460E">
              <w:rPr>
                <w:rFonts w:ascii="Calibri" w:hAnsi="Calibri" w:cs="Calibri"/>
                <w:szCs w:val="22"/>
              </w:rPr>
              <w:t>ą</w:t>
            </w:r>
            <w:r w:rsidRPr="006B460E">
              <w:rPr>
                <w:rFonts w:ascii="Calibri" w:hAnsi="Calibri" w:cs="Calibri"/>
                <w:szCs w:val="22"/>
              </w:rPr>
              <w:t xml:space="preserve">d/serwis SUW </w:t>
            </w:r>
            <w:proofErr w:type="spellStart"/>
            <w:r w:rsidRPr="006B460E">
              <w:rPr>
                <w:rFonts w:ascii="Calibri" w:hAnsi="Calibri" w:cs="Calibri"/>
                <w:szCs w:val="22"/>
              </w:rPr>
              <w:t>Eurowater</w:t>
            </w:r>
            <w:proofErr w:type="spellEnd"/>
            <w:r w:rsidRPr="006B460E">
              <w:rPr>
                <w:rFonts w:ascii="Calibri" w:hAnsi="Calibri" w:cs="Calibri"/>
                <w:szCs w:val="22"/>
              </w:rPr>
              <w:t xml:space="preserve"> i Stacji odgazowania wody  </w:t>
            </w:r>
            <w:r w:rsidR="00A707B8" w:rsidRPr="006B460E">
              <w:rPr>
                <w:rFonts w:ascii="Calibri" w:hAnsi="Calibri" w:cs="Calibri"/>
                <w:szCs w:val="22"/>
              </w:rPr>
              <w:t xml:space="preserve">w 2027 roku zgodnie z pkt 1.2. Opisu Przedmiotu Zamówienia (Załącznik </w:t>
            </w:r>
            <w:r w:rsidR="00A707B8" w:rsidRPr="006B460E">
              <w:rPr>
                <w:rFonts w:ascii="Calibri" w:hAnsi="Calibri" w:cs="Calibri"/>
                <w:szCs w:val="22"/>
              </w:rPr>
              <w:lastRenderedPageBreak/>
              <w:t>nr 1</w:t>
            </w:r>
            <w:r w:rsidR="00E47708" w:rsidRPr="006B460E">
              <w:rPr>
                <w:rFonts w:ascii="Calibri" w:hAnsi="Calibri" w:cs="Calibri"/>
                <w:szCs w:val="22"/>
              </w:rPr>
              <w:t>b</w:t>
            </w:r>
            <w:r w:rsidR="00A707B8" w:rsidRPr="006B460E">
              <w:rPr>
                <w:rFonts w:ascii="Calibri" w:hAnsi="Calibri" w:cs="Calibri"/>
                <w:szCs w:val="22"/>
              </w:rPr>
              <w:t xml:space="preserve"> do SWZ)</w:t>
            </w:r>
          </w:p>
          <w:p w14:paraId="15EE1F53" w14:textId="45A4DC30" w:rsidR="00E9159F" w:rsidRPr="006B460E" w:rsidRDefault="00E9159F" w:rsidP="000211E7">
            <w:pPr>
              <w:widowControl w:val="0"/>
              <w:suppressAutoHyphens/>
              <w:spacing w:line="240" w:lineRule="auto"/>
              <w:jc w:val="left"/>
              <w:rPr>
                <w:rFonts w:ascii="Verdana" w:hAnsi="Verdana" w:cs="Arial"/>
                <w:sz w:val="16"/>
                <w:szCs w:val="16"/>
              </w:rPr>
            </w:pPr>
          </w:p>
        </w:tc>
        <w:tc>
          <w:tcPr>
            <w:tcW w:w="2127" w:type="dxa"/>
            <w:vAlign w:val="center"/>
          </w:tcPr>
          <w:p w14:paraId="6B34723D"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lastRenderedPageBreak/>
              <w:t>roczny</w:t>
            </w:r>
          </w:p>
        </w:tc>
        <w:tc>
          <w:tcPr>
            <w:tcW w:w="992" w:type="dxa"/>
            <w:shd w:val="clear" w:color="auto" w:fill="auto"/>
            <w:vAlign w:val="center"/>
          </w:tcPr>
          <w:p w14:paraId="560F8C1D"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2D7F1B6A" w14:textId="77777777" w:rsidR="00A707B8" w:rsidRPr="00016603" w:rsidRDefault="00A707B8" w:rsidP="000211E7">
            <w:pPr>
              <w:widowControl w:val="0"/>
              <w:suppressAutoHyphens/>
              <w:spacing w:line="240" w:lineRule="auto"/>
              <w:rPr>
                <w:rFonts w:ascii="Verdana" w:hAnsi="Verdana" w:cs="Arial"/>
                <w:sz w:val="16"/>
                <w:szCs w:val="16"/>
              </w:rPr>
            </w:pPr>
          </w:p>
        </w:tc>
      </w:tr>
      <w:tr w:rsidR="00A707B8" w:rsidRPr="00016603" w14:paraId="66398677" w14:textId="77777777" w:rsidTr="000211E7">
        <w:trPr>
          <w:trHeight w:val="20"/>
          <w:jc w:val="center"/>
        </w:trPr>
        <w:tc>
          <w:tcPr>
            <w:tcW w:w="562" w:type="dxa"/>
            <w:shd w:val="clear" w:color="auto" w:fill="auto"/>
            <w:vAlign w:val="center"/>
          </w:tcPr>
          <w:p w14:paraId="69AFAF39" w14:textId="77777777" w:rsidR="00A707B8" w:rsidRPr="00016603" w:rsidRDefault="00A707B8" w:rsidP="000211E7">
            <w:pPr>
              <w:widowControl w:val="0"/>
              <w:suppressAutoHyphens/>
              <w:spacing w:line="240" w:lineRule="auto"/>
              <w:jc w:val="center"/>
              <w:rPr>
                <w:rFonts w:ascii="Verdana" w:hAnsi="Verdana" w:cs="Arial"/>
                <w:b/>
                <w:sz w:val="16"/>
                <w:szCs w:val="16"/>
              </w:rPr>
            </w:pPr>
            <w:r w:rsidRPr="00016603">
              <w:rPr>
                <w:rFonts w:ascii="Verdana" w:hAnsi="Verdana" w:cs="Arial"/>
                <w:b/>
                <w:sz w:val="16"/>
                <w:szCs w:val="16"/>
              </w:rPr>
              <w:t>3</w:t>
            </w:r>
          </w:p>
        </w:tc>
        <w:tc>
          <w:tcPr>
            <w:tcW w:w="3402" w:type="dxa"/>
            <w:shd w:val="clear" w:color="auto" w:fill="auto"/>
            <w:vAlign w:val="center"/>
          </w:tcPr>
          <w:p w14:paraId="0B77010C" w14:textId="7A58DFB1" w:rsidR="00A707B8" w:rsidRPr="006B460E" w:rsidRDefault="006B460E" w:rsidP="000211E7">
            <w:pPr>
              <w:spacing w:line="240" w:lineRule="auto"/>
              <w:jc w:val="left"/>
              <w:rPr>
                <w:rFonts w:ascii="Calibri" w:hAnsi="Calibri" w:cs="Calibri"/>
                <w:szCs w:val="22"/>
              </w:rPr>
            </w:pPr>
            <w:r w:rsidRPr="006B460E">
              <w:rPr>
                <w:rFonts w:ascii="Calibri" w:hAnsi="Calibri" w:cs="Calibri"/>
                <w:szCs w:val="22"/>
              </w:rPr>
              <w:t>Przegl</w:t>
            </w:r>
            <w:r w:rsidRPr="006B460E">
              <w:rPr>
                <w:rFonts w:ascii="Calibri" w:hAnsi="Calibri" w:cs="Calibri"/>
                <w:szCs w:val="22"/>
              </w:rPr>
              <w:t>ą</w:t>
            </w:r>
            <w:r w:rsidRPr="006B460E">
              <w:rPr>
                <w:rFonts w:ascii="Calibri" w:hAnsi="Calibri" w:cs="Calibri"/>
                <w:szCs w:val="22"/>
              </w:rPr>
              <w:t xml:space="preserve">d/serwis SUW </w:t>
            </w:r>
            <w:proofErr w:type="spellStart"/>
            <w:r w:rsidRPr="006B460E">
              <w:rPr>
                <w:rFonts w:ascii="Calibri" w:hAnsi="Calibri" w:cs="Calibri"/>
                <w:szCs w:val="22"/>
              </w:rPr>
              <w:t>Eurowater</w:t>
            </w:r>
            <w:proofErr w:type="spellEnd"/>
            <w:r w:rsidRPr="006B460E">
              <w:rPr>
                <w:rFonts w:ascii="Calibri" w:hAnsi="Calibri" w:cs="Calibri"/>
                <w:szCs w:val="22"/>
              </w:rPr>
              <w:t xml:space="preserve"> i Stacji odgazowania wody  </w:t>
            </w:r>
            <w:r w:rsidR="00A707B8" w:rsidRPr="006B460E">
              <w:rPr>
                <w:rFonts w:ascii="Calibri" w:hAnsi="Calibri" w:cs="Calibri"/>
                <w:szCs w:val="22"/>
              </w:rPr>
              <w:t>w 2028 roku zgodnie z pkt 1.2. Opisu Przedmiotu Zamówienia (Załącznik nr 1</w:t>
            </w:r>
            <w:r w:rsidR="00E47708" w:rsidRPr="006B460E">
              <w:rPr>
                <w:rFonts w:ascii="Calibri" w:hAnsi="Calibri" w:cs="Calibri"/>
                <w:szCs w:val="22"/>
              </w:rPr>
              <w:t>b</w:t>
            </w:r>
            <w:r w:rsidR="00A707B8" w:rsidRPr="006B460E">
              <w:rPr>
                <w:rFonts w:ascii="Calibri" w:hAnsi="Calibri" w:cs="Calibri"/>
                <w:szCs w:val="22"/>
              </w:rPr>
              <w:t xml:space="preserve"> do SWZ)</w:t>
            </w:r>
          </w:p>
          <w:p w14:paraId="612A1BAA" w14:textId="2068D4E8" w:rsidR="00E9159F" w:rsidRPr="006B460E" w:rsidRDefault="00E9159F" w:rsidP="000211E7">
            <w:pPr>
              <w:spacing w:line="240" w:lineRule="auto"/>
              <w:jc w:val="left"/>
              <w:rPr>
                <w:rFonts w:ascii="Calibri" w:hAnsi="Calibri" w:cs="Calibri"/>
                <w:szCs w:val="22"/>
              </w:rPr>
            </w:pPr>
          </w:p>
        </w:tc>
        <w:tc>
          <w:tcPr>
            <w:tcW w:w="2127" w:type="dxa"/>
            <w:vAlign w:val="center"/>
          </w:tcPr>
          <w:p w14:paraId="277424C6"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t>roczny</w:t>
            </w:r>
          </w:p>
        </w:tc>
        <w:tc>
          <w:tcPr>
            <w:tcW w:w="992" w:type="dxa"/>
            <w:shd w:val="clear" w:color="auto" w:fill="auto"/>
            <w:vAlign w:val="center"/>
          </w:tcPr>
          <w:p w14:paraId="2DB37581" w14:textId="77777777" w:rsidR="00A707B8" w:rsidRPr="00016603" w:rsidRDefault="00A707B8" w:rsidP="000211E7">
            <w:pPr>
              <w:widowControl w:val="0"/>
              <w:suppressAutoHyphens/>
              <w:spacing w:line="240" w:lineRule="auto"/>
              <w:jc w:val="center"/>
              <w:rPr>
                <w:rFonts w:ascii="Verdana" w:hAnsi="Verdana" w:cs="Arial"/>
                <w:sz w:val="16"/>
                <w:szCs w:val="16"/>
              </w:rPr>
            </w:pPr>
            <w:r w:rsidRPr="00016603">
              <w:rPr>
                <w:rFonts w:ascii="Verdana" w:hAnsi="Verdana" w:cs="Arial"/>
                <w:sz w:val="16"/>
                <w:szCs w:val="16"/>
              </w:rPr>
              <w:t>1</w:t>
            </w:r>
          </w:p>
        </w:tc>
        <w:tc>
          <w:tcPr>
            <w:tcW w:w="1843" w:type="dxa"/>
            <w:shd w:val="clear" w:color="auto" w:fill="auto"/>
          </w:tcPr>
          <w:p w14:paraId="58AFAAD5" w14:textId="77777777" w:rsidR="00A707B8" w:rsidRPr="00016603" w:rsidRDefault="00A707B8" w:rsidP="000211E7">
            <w:pPr>
              <w:widowControl w:val="0"/>
              <w:suppressAutoHyphens/>
              <w:spacing w:line="240" w:lineRule="auto"/>
              <w:rPr>
                <w:rFonts w:ascii="Verdana" w:hAnsi="Verdana" w:cs="Arial"/>
                <w:sz w:val="16"/>
                <w:szCs w:val="16"/>
              </w:rPr>
            </w:pPr>
          </w:p>
        </w:tc>
      </w:tr>
      <w:tr w:rsidR="00A707B8" w:rsidRPr="00C264FC" w14:paraId="391D7DAB" w14:textId="77777777" w:rsidTr="000211E7">
        <w:trPr>
          <w:trHeight w:val="555"/>
          <w:jc w:val="center"/>
        </w:trPr>
        <w:tc>
          <w:tcPr>
            <w:tcW w:w="7083" w:type="dxa"/>
            <w:gridSpan w:val="4"/>
            <w:shd w:val="clear" w:color="auto" w:fill="auto"/>
            <w:vAlign w:val="center"/>
          </w:tcPr>
          <w:p w14:paraId="47E8824F" w14:textId="77777777" w:rsidR="00A707B8" w:rsidRPr="004C46C0" w:rsidRDefault="00A707B8" w:rsidP="000211E7">
            <w:pPr>
              <w:widowControl w:val="0"/>
              <w:suppressAutoHyphens/>
              <w:spacing w:before="240" w:line="240" w:lineRule="auto"/>
              <w:jc w:val="center"/>
              <w:rPr>
                <w:rFonts w:ascii="Verdana" w:hAnsi="Verdana" w:cs="Arial"/>
                <w:b/>
                <w:sz w:val="16"/>
                <w:szCs w:val="16"/>
              </w:rPr>
            </w:pPr>
            <w:r w:rsidRPr="004C46C0">
              <w:rPr>
                <w:rFonts w:ascii="Verdana" w:hAnsi="Verdana" w:cs="Arial"/>
                <w:b/>
                <w:sz w:val="16"/>
                <w:szCs w:val="16"/>
              </w:rPr>
              <w:t>SUMA</w:t>
            </w:r>
            <w:r>
              <w:rPr>
                <w:rFonts w:ascii="Verdana" w:hAnsi="Verdana" w:cs="Arial"/>
                <w:b/>
                <w:sz w:val="16"/>
                <w:szCs w:val="16"/>
              </w:rPr>
              <w:t xml:space="preserve"> (</w:t>
            </w:r>
            <w:proofErr w:type="spellStart"/>
            <w:r>
              <w:rPr>
                <w:rFonts w:ascii="Verdana" w:hAnsi="Verdana" w:cs="Arial"/>
                <w:b/>
                <w:sz w:val="16"/>
                <w:szCs w:val="16"/>
              </w:rPr>
              <w:t>łaczną</w:t>
            </w:r>
            <w:proofErr w:type="spellEnd"/>
            <w:r>
              <w:rPr>
                <w:rFonts w:ascii="Verdana" w:hAnsi="Verdana" w:cs="Arial"/>
                <w:b/>
                <w:sz w:val="16"/>
                <w:szCs w:val="16"/>
              </w:rPr>
              <w:t xml:space="preserve"> kwotę należy wskazać w formularzu elektronicznym wypełnianym w systemie zakupowym GK PGE)</w:t>
            </w:r>
          </w:p>
        </w:tc>
        <w:tc>
          <w:tcPr>
            <w:tcW w:w="1843" w:type="dxa"/>
            <w:shd w:val="clear" w:color="auto" w:fill="D9D9D9" w:themeFill="background1" w:themeFillShade="D9"/>
          </w:tcPr>
          <w:p w14:paraId="3DDBECF0" w14:textId="77777777" w:rsidR="00A707B8" w:rsidRPr="00C264FC" w:rsidRDefault="00A707B8" w:rsidP="000211E7">
            <w:pPr>
              <w:widowControl w:val="0"/>
              <w:suppressAutoHyphens/>
              <w:spacing w:before="240" w:line="240" w:lineRule="auto"/>
              <w:rPr>
                <w:rFonts w:ascii="Verdana" w:hAnsi="Verdana" w:cs="Arial"/>
                <w:sz w:val="16"/>
                <w:szCs w:val="16"/>
              </w:rPr>
            </w:pPr>
          </w:p>
        </w:tc>
      </w:tr>
    </w:tbl>
    <w:p w14:paraId="0E421D74" w14:textId="77777777" w:rsidR="00DC1161" w:rsidRPr="00A707B8" w:rsidRDefault="00DC1161" w:rsidP="00A707B8">
      <w:pPr>
        <w:spacing w:before="240" w:after="240"/>
        <w:rPr>
          <w:rFonts w:ascii="Verdana" w:hAnsi="Verdana" w:cs="Arial"/>
          <w:b/>
          <w:bCs/>
          <w:sz w:val="18"/>
          <w:szCs w:val="18"/>
        </w:rPr>
      </w:pPr>
    </w:p>
    <w:p w14:paraId="1D16D0E8" w14:textId="77777777" w:rsidR="00D32170" w:rsidRPr="00FE56A2" w:rsidRDefault="00D32170" w:rsidP="00D32170">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7C3B3D0" w14:textId="77777777" w:rsidR="00747D32" w:rsidRPr="00A707B8" w:rsidRDefault="00747D32" w:rsidP="00A707B8">
      <w:pPr>
        <w:spacing w:before="120"/>
        <w:rPr>
          <w:rFonts w:ascii="Verdana" w:hAnsi="Verdana" w:cs="Arial"/>
          <w:sz w:val="18"/>
          <w:szCs w:val="18"/>
          <w:highlight w:val="green"/>
        </w:rPr>
      </w:pPr>
    </w:p>
    <w:p w14:paraId="75351D82" w14:textId="77777777" w:rsidR="00C3112F" w:rsidRPr="00ED47E8" w:rsidRDefault="00C3112F" w:rsidP="00C3112F">
      <w:pPr>
        <w:widowControl w:val="0"/>
        <w:suppressAutoHyphens/>
        <w:ind w:firstLine="426"/>
        <w:rPr>
          <w:rFonts w:ascii="Verdana" w:hAnsi="Verdana" w:cs="Arial"/>
          <w:b/>
          <w:sz w:val="18"/>
          <w:szCs w:val="18"/>
          <w:u w:val="single"/>
        </w:rPr>
      </w:pPr>
      <w:r w:rsidRPr="00ED47E8">
        <w:rPr>
          <w:rFonts w:ascii="Verdana" w:hAnsi="Verdana" w:cs="Arial"/>
          <w:b/>
          <w:sz w:val="18"/>
          <w:szCs w:val="18"/>
          <w:u w:val="single"/>
        </w:rPr>
        <w:t>Uwaga!:</w:t>
      </w:r>
    </w:p>
    <w:p w14:paraId="11B9EE41" w14:textId="77777777" w:rsidR="00C3112F" w:rsidRPr="00ED47E8" w:rsidRDefault="00C3112F" w:rsidP="00C3112F">
      <w:pPr>
        <w:widowControl w:val="0"/>
        <w:suppressAutoHyphens/>
        <w:ind w:left="425"/>
        <w:rPr>
          <w:rFonts w:asciiTheme="minorHAnsi" w:hAnsiTheme="minorHAnsi" w:cs="Arial"/>
          <w:b/>
          <w:szCs w:val="22"/>
        </w:rPr>
      </w:pPr>
      <w:r w:rsidRPr="00ED47E8">
        <w:rPr>
          <w:rFonts w:ascii="Verdana" w:hAnsi="Verdana" w:cs="Arial"/>
          <w:b/>
          <w:sz w:val="18"/>
          <w:szCs w:val="18"/>
        </w:rPr>
        <w:t xml:space="preserve">Wykonawca może złożyć ofertę na dowolną ilość części (na wszystkie części </w:t>
      </w:r>
      <w:r w:rsidRPr="00ED47E8">
        <w:rPr>
          <w:rFonts w:ascii="Verdana" w:hAnsi="Verdana" w:cs="Arial"/>
          <w:b/>
          <w:sz w:val="18"/>
          <w:szCs w:val="18"/>
        </w:rPr>
        <w:br/>
        <w:t>lub wybraną część). W przypadku składania oferty na jedną część, należy skreślić tę część, której oferta nie dotyczy</w:t>
      </w:r>
      <w:r w:rsidRPr="00ED47E8">
        <w:rPr>
          <w:rFonts w:asciiTheme="minorHAnsi" w:hAnsiTheme="minorHAnsi" w:cs="Arial"/>
          <w:b/>
          <w:szCs w:val="22"/>
        </w:rPr>
        <w:t>.</w:t>
      </w:r>
    </w:p>
    <w:p w14:paraId="3727D3AB" w14:textId="49706789" w:rsidR="00061FA7" w:rsidRPr="00FE56A2" w:rsidRDefault="00061FA7" w:rsidP="00061FA7">
      <w:pPr>
        <w:pStyle w:val="Akapitzlist"/>
        <w:spacing w:before="120"/>
        <w:ind w:left="426"/>
        <w:rPr>
          <w:rFonts w:ascii="Verdana" w:hAnsi="Verdana" w:cs="Arial"/>
          <w:sz w:val="18"/>
          <w:szCs w:val="18"/>
        </w:rPr>
      </w:pPr>
    </w:p>
    <w:p w14:paraId="0DF00E62"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14.2 SWZ, w tym:</w:t>
      </w:r>
    </w:p>
    <w:p w14:paraId="4D646F1D"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spełniamy warunki udziału w Postępowaniu zakupowym,</w:t>
      </w:r>
    </w:p>
    <w:p w14:paraId="21077724"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36725E1F"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5C918E05"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57024FF3"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wobec Wykonawcy nie orzeczono zakazu ubiegania się o zamówienia publiczne,</w:t>
      </w:r>
    </w:p>
    <w:p w14:paraId="0EC1F9F8"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Wykonawca nie zawarł z innymi Wykonawcami porozumienia mającego na celu zakłócenie konkurencji,</w:t>
      </w:r>
    </w:p>
    <w:p w14:paraId="429F46A8"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73667145"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3C1466E4"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FE56A2">
        <w:rPr>
          <w:rFonts w:ascii="Verdana" w:hAnsi="Verdana" w:cs="Arial"/>
          <w:sz w:val="18"/>
          <w:szCs w:val="18"/>
        </w:rPr>
        <w:lastRenderedPageBreak/>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75BC185C" w14:textId="77777777" w:rsidR="00061FA7" w:rsidRPr="00FE56A2" w:rsidRDefault="00061FA7" w:rsidP="00061FA7">
      <w:pPr>
        <w:pStyle w:val="Akapitzlist"/>
        <w:numPr>
          <w:ilvl w:val="1"/>
          <w:numId w:val="3"/>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BFF71F7" w14:textId="77777777" w:rsidR="00061FA7" w:rsidRPr="00FE56A2" w:rsidRDefault="00061FA7" w:rsidP="00061FA7">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1C3E3FA" w14:textId="77777777" w:rsidR="00061FA7" w:rsidRPr="00FE56A2" w:rsidRDefault="00061FA7" w:rsidP="00061FA7">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naszym beneficjentem rzeczywistym w rozumieniu ustawy z dnia 1 marca 2018 r. o przeciwdziałaniu praniu pieniędzy oraz finansowaniu terroryzmu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 xml:space="preserve">1124 z </w:t>
      </w:r>
      <w:proofErr w:type="spellStart"/>
      <w:r>
        <w:rPr>
          <w:rFonts w:ascii="Verdana" w:hAnsi="Verdana" w:cs="Arial"/>
          <w:sz w:val="18"/>
          <w:szCs w:val="18"/>
        </w:rPr>
        <w:t>późn</w:t>
      </w:r>
      <w:proofErr w:type="spellEnd"/>
      <w:r>
        <w:rPr>
          <w:rFonts w:ascii="Verdana" w:hAnsi="Verdana" w:cs="Arial"/>
          <w:sz w:val="18"/>
          <w:szCs w:val="18"/>
        </w:rPr>
        <w:t>. zm.</w:t>
      </w:r>
      <w:r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30DC017" w14:textId="77777777" w:rsidR="00061FA7" w:rsidRPr="00FE56A2" w:rsidRDefault="00061FA7" w:rsidP="00061FA7">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718F1D20" w14:textId="77777777" w:rsidR="00061FA7" w:rsidRPr="00FE56A2" w:rsidRDefault="00061FA7" w:rsidP="00061FA7">
      <w:pPr>
        <w:pStyle w:val="Akapitzlist"/>
        <w:numPr>
          <w:ilvl w:val="1"/>
          <w:numId w:val="3"/>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1A5D4EB0" w14:textId="77777777" w:rsidR="00061FA7" w:rsidRDefault="00061FA7" w:rsidP="00061FA7">
      <w:pPr>
        <w:pStyle w:val="Akapitzlist"/>
        <w:numPr>
          <w:ilvl w:val="0"/>
          <w:numId w:val="5"/>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08A0655F" w14:textId="77777777" w:rsidR="00061FA7" w:rsidRDefault="00061FA7" w:rsidP="00061FA7">
      <w:pPr>
        <w:pStyle w:val="Akapitzlist"/>
        <w:numPr>
          <w:ilvl w:val="0"/>
          <w:numId w:val="5"/>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0C5DA02B" w14:textId="77777777" w:rsidR="00061FA7" w:rsidRPr="00FE56A2" w:rsidRDefault="00061FA7" w:rsidP="00061FA7">
      <w:pPr>
        <w:pStyle w:val="Akapitzlist"/>
        <w:numPr>
          <w:ilvl w:val="0"/>
          <w:numId w:val="5"/>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7ED63D00" w14:textId="77777777" w:rsidR="00061FA7" w:rsidRPr="00FE56A2" w:rsidRDefault="00061FA7" w:rsidP="00061FA7">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w:t>
      </w:r>
      <w:r w:rsidRPr="00FE56A2">
        <w:rPr>
          <w:rFonts w:ascii="Verdana" w:hAnsi="Verdana" w:cs="Arial"/>
          <w:sz w:val="18"/>
          <w:szCs w:val="18"/>
        </w:rPr>
        <w:lastRenderedPageBreak/>
        <w:t xml:space="preserve">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7BEF2FB8" w14:textId="77777777" w:rsidR="00061FA7" w:rsidRPr="00FE56A2" w:rsidDel="00A23FDE" w:rsidRDefault="00061FA7" w:rsidP="00061FA7">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p>
    <w:p w14:paraId="22069677" w14:textId="77777777" w:rsidR="00061FA7" w:rsidRPr="00FE56A2" w:rsidRDefault="00061FA7" w:rsidP="00061FA7">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1C70701" w14:textId="77777777" w:rsidR="00061FA7" w:rsidRPr="00FE56A2" w:rsidRDefault="00061FA7" w:rsidP="00061FA7">
      <w:pPr>
        <w:pStyle w:val="Akapitzlist"/>
        <w:numPr>
          <w:ilvl w:val="3"/>
          <w:numId w:val="1"/>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spełniamy warunki udziału w Postępowaniu </w:t>
      </w:r>
      <w:r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w:t>
      </w:r>
      <w:r w:rsidRPr="00FE56A2">
        <w:rPr>
          <w:rFonts w:ascii="Verdana" w:hAnsi="Verdana" w:cs="Arial"/>
          <w:sz w:val="18"/>
          <w:szCs w:val="18"/>
        </w:rPr>
        <w:t>określone w pkt 14.3. SWZ, w tym:</w:t>
      </w:r>
    </w:p>
    <w:p w14:paraId="7B649EE8" w14:textId="77777777" w:rsidR="00061FA7" w:rsidRPr="00FE56A2" w:rsidRDefault="00061FA7" w:rsidP="00061FA7">
      <w:pPr>
        <w:pStyle w:val="Akapitzlist"/>
        <w:numPr>
          <w:ilvl w:val="1"/>
          <w:numId w:val="4"/>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 odrębne przepisy nakładają obowiązek posiadania takich uprawnień,</w:t>
      </w:r>
    </w:p>
    <w:p w14:paraId="5E3119B3" w14:textId="77777777" w:rsidR="00061FA7" w:rsidRPr="00FE56A2" w:rsidRDefault="00061FA7" w:rsidP="00061FA7">
      <w:pPr>
        <w:pStyle w:val="Akapitzlist"/>
        <w:numPr>
          <w:ilvl w:val="1"/>
          <w:numId w:val="4"/>
        </w:numPr>
        <w:spacing w:line="276" w:lineRule="auto"/>
        <w:ind w:left="709" w:hanging="283"/>
        <w:contextualSpacing w:val="0"/>
        <w:rPr>
          <w:rFonts w:ascii="Verdana" w:hAnsi="Verdana" w:cs="Arial"/>
          <w:sz w:val="18"/>
          <w:szCs w:val="18"/>
        </w:rPr>
      </w:pPr>
      <w:r w:rsidRPr="00FE56A2">
        <w:rPr>
          <w:rFonts w:ascii="Verdana" w:hAnsi="Verdana" w:cs="Arial"/>
          <w:sz w:val="18"/>
          <w:szCs w:val="18"/>
        </w:rPr>
        <w:t>znajdujemy się w sytuacji ekonomicznej i finansowej zapewniającej wykonanie Zakupu,</w:t>
      </w:r>
    </w:p>
    <w:p w14:paraId="1CB3C5C4" w14:textId="77777777" w:rsidR="00061FA7" w:rsidRPr="00FE56A2" w:rsidRDefault="00061FA7" w:rsidP="00061FA7">
      <w:pPr>
        <w:pStyle w:val="Akapitzlist"/>
        <w:numPr>
          <w:ilvl w:val="1"/>
          <w:numId w:val="4"/>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37B6AC99"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akceptujemy treść SWZ wraz ze wszystkimi załącznikami oraz wyjaśnieniami i zmianami SWZ i nie wnosimy do nich zastrzeżeń</w:t>
      </w:r>
      <w:r w:rsidRPr="00FE56A2">
        <w:rPr>
          <w:rFonts w:ascii="Verdana" w:hAnsi="Verdana" w:cs="Arial"/>
          <w:sz w:val="18"/>
          <w:szCs w:val="18"/>
        </w:rPr>
        <w:t>, a w przypadku wyboru naszej Oferty zobowiązujemy się do zawarcia Umowy, zgodnie ze wzorem załączonym do SWZ</w:t>
      </w:r>
      <w:r w:rsidRPr="00FE56A2">
        <w:rPr>
          <w:rFonts w:ascii="Verdana" w:hAnsi="Verdana"/>
          <w:sz w:val="18"/>
          <w:szCs w:val="18"/>
        </w:rPr>
        <w:t>.</w:t>
      </w:r>
    </w:p>
    <w:p w14:paraId="76082C7D"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FE56A2">
        <w:rPr>
          <w:rFonts w:ascii="Verdana" w:hAnsi="Verdana" w:cs="Calibri"/>
          <w:sz w:val="18"/>
          <w:szCs w:val="18"/>
        </w:rPr>
        <w:t>.</w:t>
      </w:r>
    </w:p>
    <w:p w14:paraId="329FBF7B" w14:textId="5ED258EA" w:rsidR="00061FA7" w:rsidRPr="00FE56A2" w:rsidRDefault="00D74002" w:rsidP="00061FA7">
      <w:pPr>
        <w:pStyle w:val="Akapitzlist"/>
        <w:numPr>
          <w:ilvl w:val="3"/>
          <w:numId w:val="1"/>
        </w:numPr>
        <w:spacing w:before="240"/>
        <w:ind w:left="425" w:hanging="425"/>
        <w:contextualSpacing w:val="0"/>
        <w:rPr>
          <w:rFonts w:ascii="Verdana" w:hAnsi="Verdana" w:cs="Arial"/>
          <w:sz w:val="18"/>
          <w:szCs w:val="18"/>
        </w:rPr>
      </w:pPr>
      <w:r>
        <w:rPr>
          <w:rFonts w:ascii="Verdana" w:hAnsi="Verdana" w:cs="Arial"/>
          <w:color w:val="5B9BD5" w:themeColor="accent1"/>
          <w:sz w:val="18"/>
          <w:szCs w:val="18"/>
        </w:rPr>
        <w:t>(niewłaściwe skreślić)</w:t>
      </w:r>
      <w:r w:rsidR="00061FA7" w:rsidRPr="00FE56A2">
        <w:rPr>
          <w:rFonts w:ascii="Verdana" w:hAnsi="Verdana" w:cs="Arial"/>
          <w:sz w:val="18"/>
          <w:szCs w:val="18"/>
        </w:rPr>
        <w:t>Jesteśmy/nie jesteśmy</w:t>
      </w:r>
      <w:r w:rsidR="00061FA7" w:rsidRPr="00FE56A2">
        <w:rPr>
          <w:rStyle w:val="Odwoanieprzypisudolnego"/>
          <w:rFonts w:ascii="Verdana" w:hAnsi="Verdana" w:cs="Arial"/>
          <w:sz w:val="18"/>
          <w:szCs w:val="18"/>
        </w:rPr>
        <w:footnoteReference w:id="2"/>
      </w:r>
      <w:r w:rsidR="00061FA7" w:rsidRPr="00FE56A2">
        <w:rPr>
          <w:rFonts w:ascii="Verdana" w:hAnsi="Verdana" w:cs="Arial"/>
          <w:sz w:val="18"/>
          <w:szCs w:val="18"/>
        </w:rPr>
        <w:t xml:space="preserve"> czynnym podatnikiem VAT.</w:t>
      </w:r>
    </w:p>
    <w:p w14:paraId="3581A621" w14:textId="741FD6CB" w:rsidR="00061FA7" w:rsidRPr="00FE56A2" w:rsidRDefault="00D74002" w:rsidP="00061FA7">
      <w:pPr>
        <w:pStyle w:val="Akapitzlist"/>
        <w:numPr>
          <w:ilvl w:val="3"/>
          <w:numId w:val="1"/>
        </w:numPr>
        <w:spacing w:before="240"/>
        <w:ind w:left="425" w:hanging="425"/>
        <w:contextualSpacing w:val="0"/>
        <w:rPr>
          <w:rFonts w:ascii="Verdana" w:hAnsi="Verdana" w:cs="Arial"/>
          <w:sz w:val="18"/>
          <w:szCs w:val="18"/>
        </w:rPr>
      </w:pPr>
      <w:r w:rsidRPr="00D74002">
        <w:rPr>
          <w:rFonts w:ascii="Verdana" w:hAnsi="Verdana" w:cs="Calibri"/>
          <w:color w:val="5B9BD5" w:themeColor="accent1"/>
          <w:sz w:val="18"/>
          <w:szCs w:val="18"/>
        </w:rPr>
        <w:t>(niewłaściwe skreślić)</w:t>
      </w:r>
      <w:r w:rsidR="00061FA7" w:rsidRPr="00FE56A2">
        <w:rPr>
          <w:rFonts w:ascii="Verdana" w:hAnsi="Verdana" w:cs="Calibri"/>
          <w:sz w:val="18"/>
          <w:szCs w:val="18"/>
        </w:rPr>
        <w:t>Oświadczamy, że jesteśmy/nie jesteśmy</w:t>
      </w:r>
      <w:r w:rsidR="00061FA7" w:rsidRPr="00FE56A2">
        <w:rPr>
          <w:rFonts w:ascii="Verdana" w:hAnsi="Verdana"/>
          <w:sz w:val="18"/>
          <w:szCs w:val="18"/>
          <w:vertAlign w:val="superscript"/>
        </w:rPr>
        <w:footnoteReference w:id="3"/>
      </w:r>
      <w:r w:rsidR="00061FA7" w:rsidRPr="00FE56A2">
        <w:rPr>
          <w:rFonts w:ascii="Verdana" w:hAnsi="Verdana" w:cs="Calibri"/>
          <w:sz w:val="18"/>
          <w:szCs w:val="18"/>
        </w:rPr>
        <w:t xml:space="preserve"> </w:t>
      </w:r>
      <w:proofErr w:type="spellStart"/>
      <w:r w:rsidR="00061FA7" w:rsidRPr="00FE56A2">
        <w:rPr>
          <w:rFonts w:ascii="Verdana" w:hAnsi="Verdana" w:cs="Calibri"/>
          <w:sz w:val="18"/>
          <w:szCs w:val="18"/>
        </w:rPr>
        <w:t>mikroprzedsiębiorcą</w:t>
      </w:r>
      <w:proofErr w:type="spellEnd"/>
      <w:r w:rsidR="00061FA7" w:rsidRPr="00FE56A2">
        <w:rPr>
          <w:rFonts w:ascii="Verdana" w:hAnsi="Verdana" w:cs="Calibri"/>
          <w:sz w:val="18"/>
          <w:szCs w:val="18"/>
        </w:rPr>
        <w:t xml:space="preserve"> bądź małym lub średnim przedsiębiorcą.</w:t>
      </w:r>
      <w:r w:rsidR="00061FA7" w:rsidRPr="00FE56A2">
        <w:rPr>
          <w:rFonts w:ascii="Verdana" w:hAnsi="Verdana"/>
          <w:sz w:val="18"/>
          <w:szCs w:val="18"/>
          <w:vertAlign w:val="superscript"/>
        </w:rPr>
        <w:footnoteReference w:id="4"/>
      </w:r>
    </w:p>
    <w:p w14:paraId="49CF0EAA"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27725EF5" w14:textId="4564DE2A" w:rsidR="00061FA7" w:rsidRPr="00FE56A2" w:rsidRDefault="00F10E7B" w:rsidP="00061FA7">
      <w:pPr>
        <w:pStyle w:val="Akapitzlist"/>
        <w:numPr>
          <w:ilvl w:val="3"/>
          <w:numId w:val="1"/>
        </w:numPr>
        <w:spacing w:before="240"/>
        <w:ind w:left="425" w:hanging="425"/>
        <w:contextualSpacing w:val="0"/>
        <w:rPr>
          <w:rFonts w:ascii="Verdana" w:hAnsi="Verdana" w:cs="Arial"/>
          <w:sz w:val="18"/>
          <w:szCs w:val="18"/>
          <w:lang w:eastAsia="pl-PL"/>
        </w:rPr>
      </w:pPr>
      <w:r w:rsidRPr="00F10E7B">
        <w:rPr>
          <w:rFonts w:ascii="Verdana" w:hAnsi="Verdana" w:cs="Arial"/>
          <w:color w:val="5B9BD5" w:themeColor="accent1"/>
          <w:sz w:val="18"/>
          <w:szCs w:val="18"/>
          <w:lang w:eastAsia="pl-PL"/>
        </w:rPr>
        <w:lastRenderedPageBreak/>
        <w:t>(niewłaściwe skreślić)</w:t>
      </w:r>
      <w:r w:rsidR="00061FA7" w:rsidRPr="00FE56A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00061FA7" w:rsidRPr="00FE56A2">
        <w:rPr>
          <w:rStyle w:val="Odwoanieprzypisudolnego"/>
          <w:rFonts w:ascii="Verdana" w:hAnsi="Verdana" w:cs="Arial"/>
          <w:sz w:val="18"/>
          <w:szCs w:val="18"/>
          <w:lang w:eastAsia="pl-PL"/>
        </w:rPr>
        <w:footnoteReference w:id="5"/>
      </w:r>
      <w:r w:rsidR="00061FA7"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061FA7" w:rsidRPr="00FE56A2" w14:paraId="7EC61240" w14:textId="77777777" w:rsidTr="00A312CF">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69B1B69E" w14:textId="77777777" w:rsidR="00061FA7" w:rsidRPr="00FE56A2" w:rsidRDefault="00061FA7" w:rsidP="00A312CF">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61B7AE87" w14:textId="77777777" w:rsidR="00061FA7" w:rsidRPr="00FE56A2" w:rsidRDefault="00061FA7" w:rsidP="00A312CF">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5EAF56CB" w14:textId="77777777" w:rsidR="00061FA7" w:rsidRPr="00FE56A2" w:rsidRDefault="00061FA7" w:rsidP="00A312CF">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07A19D37" w14:textId="77777777" w:rsidR="00061FA7" w:rsidRPr="00FE56A2" w:rsidRDefault="00061FA7" w:rsidP="00A312CF">
            <w:pPr>
              <w:jc w:val="center"/>
              <w:rPr>
                <w:rFonts w:ascii="Verdana" w:hAnsi="Verdana" w:cs="Arial"/>
                <w:b/>
                <w:sz w:val="16"/>
                <w:szCs w:val="16"/>
              </w:rPr>
            </w:pPr>
            <w:r w:rsidRPr="00FE56A2">
              <w:rPr>
                <w:rFonts w:ascii="Verdana" w:hAnsi="Verdana" w:cs="Arial"/>
                <w:b/>
                <w:sz w:val="16"/>
                <w:szCs w:val="16"/>
              </w:rPr>
              <w:t>Podwykonawca / Dalszy Podwykonawca Obiektowy</w:t>
            </w:r>
          </w:p>
          <w:p w14:paraId="5E18F6EF" w14:textId="77777777" w:rsidR="00061FA7" w:rsidRPr="00FE56A2" w:rsidRDefault="00061FA7" w:rsidP="00A312CF">
            <w:pPr>
              <w:jc w:val="center"/>
              <w:rPr>
                <w:rFonts w:ascii="Verdana" w:hAnsi="Verdana" w:cs="Arial"/>
                <w:b/>
                <w:sz w:val="16"/>
                <w:szCs w:val="16"/>
              </w:rPr>
            </w:pPr>
            <w:r w:rsidRPr="00FE56A2">
              <w:rPr>
                <w:rFonts w:ascii="Verdana" w:hAnsi="Verdana" w:cs="Arial"/>
                <w:b/>
                <w:sz w:val="16"/>
                <w:szCs w:val="16"/>
              </w:rPr>
              <w:t>[TAK / NIE]</w:t>
            </w:r>
          </w:p>
        </w:tc>
      </w:tr>
      <w:tr w:rsidR="00061FA7" w:rsidRPr="00FE56A2" w14:paraId="705AA68E" w14:textId="77777777" w:rsidTr="00A312C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0FB722E1" w14:textId="77777777" w:rsidR="00061FA7" w:rsidRPr="00FE56A2" w:rsidRDefault="00061FA7" w:rsidP="00A312CF">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7FC1CE80" w14:textId="77777777" w:rsidR="00061FA7" w:rsidRPr="00FE56A2" w:rsidRDefault="00061FA7" w:rsidP="00A312CF">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491C109E" w14:textId="77777777" w:rsidR="00061FA7" w:rsidRPr="00FE56A2" w:rsidRDefault="00061FA7" w:rsidP="00A312CF">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4B64AA6" w14:textId="77777777" w:rsidR="00061FA7" w:rsidRPr="00FE56A2" w:rsidRDefault="00061FA7" w:rsidP="00A312CF">
            <w:pPr>
              <w:jc w:val="center"/>
              <w:rPr>
                <w:rFonts w:ascii="Verdana" w:hAnsi="Verdana" w:cs="Arial"/>
                <w:sz w:val="18"/>
                <w:szCs w:val="18"/>
              </w:rPr>
            </w:pPr>
          </w:p>
        </w:tc>
      </w:tr>
      <w:tr w:rsidR="00061FA7" w:rsidRPr="00FE56A2" w14:paraId="44E25375" w14:textId="77777777" w:rsidTr="00A312C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60B49723" w14:textId="77777777" w:rsidR="00061FA7" w:rsidRPr="00FE56A2" w:rsidRDefault="00061FA7" w:rsidP="00A312CF">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B16F5CE" w14:textId="77777777" w:rsidR="00061FA7" w:rsidRPr="00FE56A2" w:rsidRDefault="00061FA7" w:rsidP="00A312CF">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0AE09C62" w14:textId="77777777" w:rsidR="00061FA7" w:rsidRPr="00FE56A2" w:rsidRDefault="00061FA7" w:rsidP="00A312CF">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5DC0615" w14:textId="77777777" w:rsidR="00061FA7" w:rsidRPr="00FE56A2" w:rsidRDefault="00061FA7" w:rsidP="00A312CF">
            <w:pPr>
              <w:jc w:val="center"/>
              <w:rPr>
                <w:rFonts w:ascii="Verdana" w:hAnsi="Verdana" w:cs="Arial"/>
                <w:sz w:val="18"/>
                <w:szCs w:val="18"/>
              </w:rPr>
            </w:pPr>
          </w:p>
        </w:tc>
      </w:tr>
      <w:tr w:rsidR="00061FA7" w:rsidRPr="00FE56A2" w14:paraId="7E3AAEA9" w14:textId="77777777" w:rsidTr="00A312C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39A884B3" w14:textId="77777777" w:rsidR="00061FA7" w:rsidRPr="00FE56A2" w:rsidRDefault="00061FA7" w:rsidP="00A312CF">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10F78EA9" w14:textId="77777777" w:rsidR="00061FA7" w:rsidRPr="00FE56A2" w:rsidRDefault="00061FA7" w:rsidP="00A312CF">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0428B5C0" w14:textId="77777777" w:rsidR="00061FA7" w:rsidRPr="00FE56A2" w:rsidRDefault="00061FA7" w:rsidP="00A312CF">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8D13DC0" w14:textId="77777777" w:rsidR="00061FA7" w:rsidRPr="00FE56A2" w:rsidRDefault="00061FA7" w:rsidP="00A312CF">
            <w:pPr>
              <w:jc w:val="center"/>
              <w:rPr>
                <w:rFonts w:ascii="Verdana" w:hAnsi="Verdana" w:cs="Arial"/>
                <w:sz w:val="18"/>
                <w:szCs w:val="18"/>
              </w:rPr>
            </w:pPr>
          </w:p>
        </w:tc>
      </w:tr>
    </w:tbl>
    <w:p w14:paraId="3A009B8B" w14:textId="3EE0E7E2" w:rsidR="00020141" w:rsidRPr="00020141" w:rsidRDefault="00020141" w:rsidP="00020141">
      <w:pPr>
        <w:pStyle w:val="Akapitzlist"/>
        <w:numPr>
          <w:ilvl w:val="3"/>
          <w:numId w:val="1"/>
        </w:numPr>
        <w:spacing w:before="240"/>
        <w:ind w:left="425" w:hanging="425"/>
        <w:contextualSpacing w:val="0"/>
        <w:rPr>
          <w:rFonts w:ascii="Verdana" w:hAnsi="Verdana" w:cs="Arial"/>
          <w:sz w:val="18"/>
          <w:szCs w:val="18"/>
        </w:rPr>
      </w:pPr>
      <w:r>
        <w:rPr>
          <w:rFonts w:ascii="Verdana" w:hAnsi="Verdana" w:cs="Arial"/>
          <w:bCs/>
          <w:sz w:val="18"/>
          <w:szCs w:val="18"/>
          <w:lang w:eastAsia="pl-PL"/>
        </w:rPr>
        <w:t>Nie dotyczy.</w:t>
      </w:r>
    </w:p>
    <w:p w14:paraId="38821F2B" w14:textId="4F4C0A88" w:rsidR="00061FA7" w:rsidRPr="00FE56A2" w:rsidRDefault="00020141" w:rsidP="00061FA7">
      <w:pPr>
        <w:pStyle w:val="Akapitzlist"/>
        <w:numPr>
          <w:ilvl w:val="3"/>
          <w:numId w:val="1"/>
        </w:numPr>
        <w:spacing w:line="360" w:lineRule="auto"/>
        <w:ind w:left="425" w:right="2" w:hanging="425"/>
        <w:rPr>
          <w:rFonts w:ascii="Verdana" w:hAnsi="Verdana" w:cstheme="minorHAnsi"/>
          <w:sz w:val="18"/>
          <w:szCs w:val="18"/>
        </w:rPr>
      </w:pPr>
      <w:r>
        <w:rPr>
          <w:rFonts w:ascii="Verdana" w:hAnsi="Verdana" w:cstheme="minorHAnsi"/>
          <w:sz w:val="18"/>
          <w:szCs w:val="18"/>
        </w:rPr>
        <w:t xml:space="preserve">Nie dotyczy. </w:t>
      </w:r>
    </w:p>
    <w:p w14:paraId="72F2998C" w14:textId="77777777" w:rsidR="00061FA7" w:rsidRPr="00FE56A2" w:rsidRDefault="00061FA7" w:rsidP="00061FA7">
      <w:pPr>
        <w:pStyle w:val="Akapitzlist"/>
        <w:numPr>
          <w:ilvl w:val="3"/>
          <w:numId w:val="1"/>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Uważamy się za związanych niniejszą ofertą przez okres określony w pkt. 18.1 SWZ.</w:t>
      </w:r>
    </w:p>
    <w:p w14:paraId="5FF98366" w14:textId="77777777" w:rsidR="00061FA7" w:rsidRPr="00FE56A2" w:rsidRDefault="00061FA7" w:rsidP="00061FA7">
      <w:pPr>
        <w:pStyle w:val="Akapitzlist"/>
        <w:numPr>
          <w:ilvl w:val="3"/>
          <w:numId w:val="1"/>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0232BD7F"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6F9C51A7"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5AF56D6D"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1473E5D0" w14:textId="77777777" w:rsidR="00061FA7" w:rsidRPr="00FE56A2" w:rsidRDefault="00061FA7" w:rsidP="00061FA7">
      <w:pPr>
        <w:pStyle w:val="Akapitzlist"/>
        <w:numPr>
          <w:ilvl w:val="3"/>
          <w:numId w:val="1"/>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3D440FAA" w14:textId="65CFB475" w:rsidR="00061FA7" w:rsidRPr="00FE56A2" w:rsidRDefault="00061FA7" w:rsidP="00061FA7">
      <w:pPr>
        <w:pStyle w:val="Akapitzlist"/>
        <w:numPr>
          <w:ilvl w:val="3"/>
          <w:numId w:val="1"/>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 xml:space="preserve">Przekazywane przez nas dane osobowe mogą być wykorzystane wyłącznie w celach związanych z prowadzonym postępowaniem </w:t>
      </w:r>
      <w:r w:rsidRPr="00ED47E8">
        <w:rPr>
          <w:rFonts w:ascii="Verdana" w:hAnsi="Verdana" w:cs="Arial"/>
          <w:sz w:val="18"/>
          <w:szCs w:val="18"/>
          <w:lang w:eastAsia="pl-PL"/>
        </w:rPr>
        <w:t xml:space="preserve">niepublicznym nr </w:t>
      </w:r>
      <w:r w:rsidR="00476197" w:rsidRPr="00ED47E8">
        <w:rPr>
          <w:rFonts w:ascii="Verdana" w:eastAsia="Calibri" w:hAnsi="Verdana" w:cstheme="minorHAnsi"/>
          <w:bCs/>
          <w:sz w:val="18"/>
          <w:szCs w:val="18"/>
          <w:lang w:eastAsia="pl-PL"/>
        </w:rPr>
        <w:t>POST/PEC/PEC/UZL/0</w:t>
      </w:r>
      <w:r w:rsidR="00ED47E8" w:rsidRPr="00ED47E8">
        <w:rPr>
          <w:rFonts w:ascii="Verdana" w:eastAsia="Calibri" w:hAnsi="Verdana" w:cstheme="minorHAnsi"/>
          <w:bCs/>
          <w:sz w:val="18"/>
          <w:szCs w:val="18"/>
          <w:lang w:eastAsia="pl-PL"/>
        </w:rPr>
        <w:t>0034</w:t>
      </w:r>
      <w:r w:rsidR="00476197" w:rsidRPr="00ED47E8">
        <w:rPr>
          <w:rFonts w:ascii="Verdana" w:eastAsia="Calibri" w:hAnsi="Verdana" w:cstheme="minorHAnsi"/>
          <w:bCs/>
          <w:sz w:val="18"/>
          <w:szCs w:val="18"/>
          <w:lang w:eastAsia="pl-PL"/>
        </w:rPr>
        <w:t>/202</w:t>
      </w:r>
      <w:r w:rsidR="00ED47E8" w:rsidRPr="00ED47E8">
        <w:rPr>
          <w:rFonts w:ascii="Verdana" w:eastAsia="Calibri" w:hAnsi="Verdana" w:cstheme="minorHAnsi"/>
          <w:bCs/>
          <w:sz w:val="18"/>
          <w:szCs w:val="18"/>
          <w:lang w:eastAsia="pl-PL"/>
        </w:rPr>
        <w:t>6</w:t>
      </w:r>
      <w:r w:rsidR="00476197" w:rsidRPr="00ED47E8">
        <w:rPr>
          <w:rFonts w:ascii="Verdana" w:eastAsia="Calibri" w:hAnsi="Verdana" w:cstheme="minorHAnsi"/>
          <w:bCs/>
          <w:sz w:val="18"/>
          <w:szCs w:val="18"/>
          <w:lang w:eastAsia="pl-PL"/>
        </w:rPr>
        <w:t>.</w:t>
      </w:r>
    </w:p>
    <w:p w14:paraId="7719C1F3" w14:textId="77777777" w:rsidR="00061FA7" w:rsidRPr="00FE56A2" w:rsidRDefault="00061FA7" w:rsidP="00061FA7">
      <w:pPr>
        <w:autoSpaceDE w:val="0"/>
        <w:autoSpaceDN w:val="0"/>
        <w:spacing w:before="40" w:after="40" w:line="240" w:lineRule="auto"/>
        <w:rPr>
          <w:rFonts w:ascii="Verdana" w:hAnsi="Verdana"/>
          <w:sz w:val="18"/>
          <w:szCs w:val="18"/>
        </w:rPr>
      </w:pPr>
    </w:p>
    <w:p w14:paraId="32327546" w14:textId="77777777" w:rsidR="00061FA7" w:rsidRPr="00FE56A2" w:rsidRDefault="00061FA7" w:rsidP="00061FA7">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SWZ, znajdują się w posiadaniu Zamawiającego tj. w Postępowaniu </w:t>
      </w:r>
      <w:r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54C9CAC8" w14:textId="77777777" w:rsidR="00061FA7" w:rsidRPr="00FE56A2" w:rsidRDefault="00061FA7" w:rsidP="00061FA7">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Następujące dokumenty Zamawiający może pobrać bezpłatnie z ogólnodostępnych baz danych: ……………………………….</w:t>
      </w:r>
    </w:p>
    <w:p w14:paraId="5C753804" w14:textId="77777777" w:rsidR="00061FA7" w:rsidRPr="00FE56A2" w:rsidRDefault="00061FA7" w:rsidP="00061FA7">
      <w:pPr>
        <w:pStyle w:val="Akapitzlist"/>
        <w:numPr>
          <w:ilvl w:val="3"/>
          <w:numId w:val="1"/>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17F2D7BC" w14:textId="77777777" w:rsidR="00061FA7" w:rsidRPr="00FE56A2" w:rsidRDefault="00061FA7" w:rsidP="00061FA7">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A4AF873" w14:textId="77777777" w:rsidR="00061FA7" w:rsidRDefault="00061FA7" w:rsidP="00061FA7">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lastRenderedPageBreak/>
        <w:t>Załącznik nr 2 - …………</w:t>
      </w:r>
    </w:p>
    <w:p w14:paraId="75ED7B9D" w14:textId="77777777" w:rsidR="00161F8F" w:rsidRDefault="00161F8F" w:rsidP="00061FA7">
      <w:pPr>
        <w:tabs>
          <w:tab w:val="left" w:pos="2340"/>
        </w:tabs>
        <w:spacing w:line="240" w:lineRule="auto"/>
        <w:ind w:firstLine="426"/>
        <w:jc w:val="left"/>
        <w:rPr>
          <w:rFonts w:ascii="Verdana" w:hAnsi="Verdana" w:cs="Arial"/>
          <w:bCs/>
          <w:i/>
          <w:sz w:val="18"/>
          <w:szCs w:val="18"/>
        </w:rPr>
      </w:pPr>
    </w:p>
    <w:p w14:paraId="1256632C" w14:textId="77777777" w:rsidR="00161F8F" w:rsidRDefault="00161F8F" w:rsidP="00061FA7">
      <w:pPr>
        <w:tabs>
          <w:tab w:val="left" w:pos="2340"/>
        </w:tabs>
        <w:spacing w:line="240" w:lineRule="auto"/>
        <w:ind w:firstLine="426"/>
        <w:jc w:val="left"/>
        <w:rPr>
          <w:rFonts w:ascii="Verdana" w:hAnsi="Verdana" w:cs="Arial"/>
          <w:bCs/>
          <w:i/>
          <w:sz w:val="18"/>
          <w:szCs w:val="18"/>
        </w:rPr>
      </w:pPr>
    </w:p>
    <w:p w14:paraId="574A64C1" w14:textId="77777777" w:rsidR="00161F8F" w:rsidRPr="00FE56A2" w:rsidRDefault="00161F8F" w:rsidP="00061FA7">
      <w:pPr>
        <w:tabs>
          <w:tab w:val="left" w:pos="2340"/>
        </w:tabs>
        <w:spacing w:line="240" w:lineRule="auto"/>
        <w:ind w:firstLine="426"/>
        <w:jc w:val="left"/>
        <w:rPr>
          <w:rFonts w:ascii="Verdana" w:hAnsi="Verdana" w:cs="Arial"/>
          <w:bCs/>
          <w:i/>
          <w:sz w:val="18"/>
          <w:szCs w:val="18"/>
        </w:rPr>
      </w:pPr>
    </w:p>
    <w:p w14:paraId="092A339D" w14:textId="77777777" w:rsidR="00061FA7" w:rsidRPr="00FE56A2" w:rsidRDefault="00061FA7" w:rsidP="00061FA7">
      <w:pPr>
        <w:tabs>
          <w:tab w:val="left" w:pos="2340"/>
        </w:tabs>
        <w:spacing w:line="240" w:lineRule="auto"/>
        <w:jc w:val="left"/>
        <w:rPr>
          <w:rFonts w:ascii="Verdana" w:hAnsi="Verdana" w:cs="Arial"/>
          <w:bCs/>
          <w:i/>
          <w:sz w:val="18"/>
          <w:szCs w:val="18"/>
        </w:rPr>
      </w:pPr>
    </w:p>
    <w:p w14:paraId="330ACDBA" w14:textId="77777777" w:rsidR="00061FA7" w:rsidRDefault="00061FA7" w:rsidP="00061FA7">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Pr="00FE56A2">
        <w:rPr>
          <w:rFonts w:ascii="Verdana" w:hAnsi="Verdana"/>
          <w:sz w:val="20"/>
        </w:rPr>
        <w:tab/>
      </w:r>
      <w:r w:rsidRPr="00FE56A2">
        <w:rPr>
          <w:rFonts w:ascii="Verdana" w:hAnsi="Verdana"/>
          <w:sz w:val="20"/>
        </w:rPr>
        <w:tab/>
      </w:r>
      <w:r w:rsidRPr="00FE56A2">
        <w:rPr>
          <w:rFonts w:ascii="Verdana" w:hAnsi="Verdana"/>
          <w:sz w:val="20"/>
        </w:rPr>
        <w:tab/>
      </w:r>
      <w:r w:rsidRPr="00FE56A2">
        <w:rPr>
          <w:rFonts w:ascii="Verdana" w:hAnsi="Verdana"/>
          <w:sz w:val="20"/>
        </w:rPr>
        <w:tab/>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p>
    <w:p w14:paraId="4092F7E3" w14:textId="77777777" w:rsidR="00161F8F" w:rsidRDefault="00161F8F" w:rsidP="00061FA7">
      <w:pPr>
        <w:ind w:left="2127" w:right="-993" w:hanging="1701"/>
        <w:rPr>
          <w:rFonts w:ascii="Verdana" w:hAnsi="Verdana"/>
          <w:sz w:val="20"/>
        </w:rPr>
      </w:pPr>
    </w:p>
    <w:p w14:paraId="6C287EA3" w14:textId="77777777" w:rsidR="00161F8F" w:rsidRPr="00FE56A2" w:rsidRDefault="00161F8F" w:rsidP="00061FA7">
      <w:pPr>
        <w:ind w:left="2127" w:right="-993" w:hanging="1701"/>
        <w:rPr>
          <w:rFonts w:ascii="Verdana" w:hAnsi="Verdana"/>
          <w:sz w:val="20"/>
        </w:rPr>
      </w:pPr>
    </w:p>
    <w:p w14:paraId="40831B2F" w14:textId="77777777" w:rsidR="00061FA7" w:rsidRPr="00FE56A2" w:rsidRDefault="00061FA7" w:rsidP="00061FA7">
      <w:pPr>
        <w:ind w:left="2127" w:right="426" w:hanging="1701"/>
        <w:jc w:val="right"/>
        <w:rPr>
          <w:rFonts w:ascii="Verdana" w:hAnsi="Verdana"/>
          <w:sz w:val="18"/>
          <w:szCs w:val="18"/>
        </w:rPr>
      </w:pPr>
      <w:r w:rsidRPr="00FE56A2">
        <w:rPr>
          <w:rFonts w:ascii="Verdana" w:hAnsi="Verdana"/>
          <w:sz w:val="18"/>
          <w:szCs w:val="18"/>
        </w:rPr>
        <w:t>...............................................................</w:t>
      </w:r>
    </w:p>
    <w:p w14:paraId="00B69FE9" w14:textId="77777777" w:rsidR="00061FA7" w:rsidRPr="00FE56A2" w:rsidRDefault="00061FA7" w:rsidP="00061FA7">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9216C35" w14:textId="77777777" w:rsidR="00061FA7" w:rsidRPr="00FE56A2" w:rsidRDefault="00061FA7" w:rsidP="00061FA7">
      <w:pPr>
        <w:spacing w:line="240" w:lineRule="auto"/>
        <w:ind w:left="5398" w:right="68"/>
        <w:jc w:val="center"/>
        <w:rPr>
          <w:rFonts w:ascii="Verdana" w:hAnsi="Verdana"/>
          <w:i/>
          <w:sz w:val="20"/>
        </w:rPr>
      </w:pPr>
    </w:p>
    <w:p w14:paraId="518A4430" w14:textId="77777777" w:rsidR="00B2632D" w:rsidRPr="00FE56A2" w:rsidRDefault="00B2632D" w:rsidP="00061FA7">
      <w:pPr>
        <w:spacing w:line="240" w:lineRule="auto"/>
        <w:ind w:left="5398" w:right="68"/>
        <w:jc w:val="left"/>
        <w:rPr>
          <w:rFonts w:ascii="Verdana" w:hAnsi="Verdana"/>
          <w:i/>
          <w:sz w:val="20"/>
        </w:rPr>
      </w:pPr>
    </w:p>
    <w:p w14:paraId="3270FAF8" w14:textId="77777777" w:rsidR="00EC4367" w:rsidRDefault="00EC4367" w:rsidP="00EC4367">
      <w:pPr>
        <w:spacing w:after="80" w:line="240" w:lineRule="auto"/>
        <w:jc w:val="right"/>
        <w:rPr>
          <w:rFonts w:ascii="Verdana" w:hAnsi="Verdana"/>
          <w:b/>
          <w:sz w:val="18"/>
          <w:szCs w:val="18"/>
        </w:rPr>
      </w:pPr>
    </w:p>
    <w:p w14:paraId="3358DA48" w14:textId="77777777" w:rsidR="00EC4367" w:rsidRDefault="00EC4367" w:rsidP="00EC4367">
      <w:pPr>
        <w:spacing w:after="80" w:line="240" w:lineRule="auto"/>
        <w:jc w:val="right"/>
        <w:rPr>
          <w:rFonts w:ascii="Verdana" w:hAnsi="Verdana"/>
          <w:b/>
          <w:sz w:val="18"/>
          <w:szCs w:val="18"/>
        </w:rPr>
      </w:pPr>
    </w:p>
    <w:p w14:paraId="72BABBFE" w14:textId="77777777" w:rsidR="00EC4367" w:rsidRDefault="00EC4367" w:rsidP="00EC4367">
      <w:pPr>
        <w:spacing w:after="80" w:line="240" w:lineRule="auto"/>
        <w:jc w:val="right"/>
        <w:rPr>
          <w:rFonts w:ascii="Verdana" w:hAnsi="Verdana"/>
          <w:b/>
          <w:sz w:val="18"/>
          <w:szCs w:val="18"/>
        </w:rPr>
      </w:pPr>
    </w:p>
    <w:bookmarkEnd w:id="0"/>
    <w:bookmarkEnd w:id="1"/>
    <w:p w14:paraId="3A242C83" w14:textId="77777777" w:rsidR="00353791" w:rsidRPr="00EC4367" w:rsidRDefault="00353791" w:rsidP="00EC4367"/>
    <w:sectPr w:rsidR="00353791" w:rsidRPr="00EC436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61107" w14:textId="77777777" w:rsidR="002829E3" w:rsidRDefault="002829E3" w:rsidP="004E43AF">
      <w:pPr>
        <w:spacing w:line="240" w:lineRule="auto"/>
      </w:pPr>
      <w:r>
        <w:separator/>
      </w:r>
    </w:p>
  </w:endnote>
  <w:endnote w:type="continuationSeparator" w:id="0">
    <w:p w14:paraId="6A42C580" w14:textId="77777777" w:rsidR="002829E3" w:rsidRDefault="002829E3" w:rsidP="004E4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A0214" w14:textId="77777777" w:rsidR="002829E3" w:rsidRDefault="002829E3" w:rsidP="004E43AF">
      <w:pPr>
        <w:spacing w:line="240" w:lineRule="auto"/>
      </w:pPr>
      <w:r>
        <w:separator/>
      </w:r>
    </w:p>
  </w:footnote>
  <w:footnote w:type="continuationSeparator" w:id="0">
    <w:p w14:paraId="58C52EA4" w14:textId="77777777" w:rsidR="002829E3" w:rsidRDefault="002829E3" w:rsidP="004E43AF">
      <w:pPr>
        <w:spacing w:line="240" w:lineRule="auto"/>
      </w:pPr>
      <w:r>
        <w:continuationSeparator/>
      </w:r>
    </w:p>
  </w:footnote>
  <w:footnote w:id="1">
    <w:p w14:paraId="321A634D" w14:textId="77777777" w:rsidR="00061FA7" w:rsidRPr="006B0420" w:rsidRDefault="00061FA7" w:rsidP="00061FA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396047C8" w14:textId="77777777" w:rsidR="00061FA7" w:rsidRPr="00951E37" w:rsidRDefault="00061FA7" w:rsidP="00061FA7">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DAE9015" w14:textId="77777777" w:rsidR="00061FA7" w:rsidRPr="006B0420" w:rsidRDefault="00061FA7" w:rsidP="00061FA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6CDA59F5" w14:textId="77777777" w:rsidR="00061FA7" w:rsidRPr="006B0420" w:rsidRDefault="00061FA7" w:rsidP="00061FA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0FB9EE2A" w14:textId="77777777" w:rsidR="00061FA7" w:rsidRPr="006B0420" w:rsidRDefault="00061FA7" w:rsidP="00061FA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6AF272EF" w14:textId="77777777" w:rsidR="00061FA7" w:rsidRPr="006B0420" w:rsidRDefault="00061FA7" w:rsidP="00061FA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72302512" w14:textId="77777777" w:rsidR="00061FA7" w:rsidRPr="006B0420" w:rsidRDefault="00061FA7" w:rsidP="00061FA7">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59BF" w14:textId="383BF333" w:rsidR="00EC4367" w:rsidRDefault="00EC4367" w:rsidP="00EC4367">
    <w:pPr>
      <w:tabs>
        <w:tab w:val="left" w:pos="8330"/>
      </w:tabs>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w:t>
    </w:r>
    <w:r w:rsidR="00B2632D">
      <w:rPr>
        <w:rFonts w:ascii="Trebuchet MS" w:hAnsi="Trebuchet MS"/>
        <w:color w:val="000000" w:themeColor="text1"/>
        <w:sz w:val="14"/>
        <w:szCs w:val="18"/>
      </w:rPr>
      <w:tab/>
    </w:r>
    <w:r w:rsidR="00B2632D">
      <w:rPr>
        <w:rFonts w:ascii="Trebuchet MS" w:hAnsi="Trebuchet MS"/>
        <w:color w:val="000000" w:themeColor="text1"/>
        <w:sz w:val="14"/>
        <w:szCs w:val="18"/>
      </w:rPr>
      <w:tab/>
    </w:r>
  </w:p>
  <w:p w14:paraId="737FD411" w14:textId="38F08F16" w:rsidR="00EC4367" w:rsidRPr="00796896" w:rsidRDefault="00EC4367" w:rsidP="00EC4367">
    <w:pPr>
      <w:tabs>
        <w:tab w:val="left" w:pos="8330"/>
      </w:tabs>
      <w:jc w:val="left"/>
      <w:rPr>
        <w:rFonts w:ascii="Arial" w:hAnsi="Arial" w:cs="Arial"/>
        <w:sz w:val="16"/>
        <w:lang w:eastAsia="pl-PL"/>
      </w:rPr>
    </w:pPr>
    <w:r w:rsidRPr="00ED47E8">
      <w:rPr>
        <w:rFonts w:ascii="Trebuchet MS" w:hAnsi="Trebuchet MS"/>
        <w:sz w:val="14"/>
        <w:szCs w:val="18"/>
      </w:rPr>
      <w:t>POST/PEC/PEC/</w:t>
    </w:r>
    <w:r w:rsidR="00B8771E" w:rsidRPr="00ED47E8">
      <w:rPr>
        <w:rFonts w:ascii="Trebuchet MS" w:hAnsi="Trebuchet MS"/>
        <w:sz w:val="14"/>
        <w:szCs w:val="18"/>
      </w:rPr>
      <w:t>UZL</w:t>
    </w:r>
    <w:r w:rsidRPr="00ED47E8">
      <w:rPr>
        <w:rFonts w:ascii="Trebuchet MS" w:hAnsi="Trebuchet MS"/>
        <w:sz w:val="14"/>
        <w:szCs w:val="18"/>
      </w:rPr>
      <w:t>/</w:t>
    </w:r>
    <w:r w:rsidR="00B8771E" w:rsidRPr="00ED47E8">
      <w:rPr>
        <w:rFonts w:ascii="Trebuchet MS" w:hAnsi="Trebuchet MS"/>
        <w:sz w:val="14"/>
        <w:szCs w:val="18"/>
      </w:rPr>
      <w:t>0</w:t>
    </w:r>
    <w:r w:rsidR="00ED47E8" w:rsidRPr="00ED47E8">
      <w:rPr>
        <w:rFonts w:ascii="Trebuchet MS" w:hAnsi="Trebuchet MS"/>
        <w:sz w:val="14"/>
        <w:szCs w:val="18"/>
      </w:rPr>
      <w:t>0034</w:t>
    </w:r>
    <w:r w:rsidRPr="00ED47E8">
      <w:rPr>
        <w:rFonts w:ascii="Trebuchet MS" w:hAnsi="Trebuchet MS"/>
        <w:sz w:val="14"/>
        <w:szCs w:val="18"/>
      </w:rPr>
      <w:t>/202</w:t>
    </w:r>
    <w:r w:rsidR="00ED47E8" w:rsidRPr="00ED47E8">
      <w:rPr>
        <w:rFonts w:ascii="Trebuchet MS" w:hAnsi="Trebuchet MS"/>
        <w:sz w:val="14"/>
        <w:szCs w:val="18"/>
      </w:rPr>
      <w:t>6</w:t>
    </w:r>
    <w:r>
      <w:rPr>
        <w:rFonts w:ascii="Trebuchet MS" w:hAnsi="Trebuchet MS"/>
        <w:color w:val="000000" w:themeColor="text1"/>
        <w:sz w:val="14"/>
        <w:szCs w:val="18"/>
      </w:rPr>
      <w:tab/>
    </w:r>
  </w:p>
  <w:p w14:paraId="09F78EA9" w14:textId="77777777" w:rsidR="00EC4367" w:rsidRDefault="00EC4367" w:rsidP="00EC4367">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 xml:space="preserve">                                                                                                                                                                </w:t>
    </w:r>
    <w:r w:rsidRPr="00EC4367">
      <w:rPr>
        <w:rFonts w:ascii="Trebuchet MS" w:hAnsi="Trebuchet MS"/>
        <w:color w:val="000000" w:themeColor="text1"/>
        <w:sz w:val="14"/>
        <w:szCs w:val="18"/>
      </w:rPr>
      <w:object w:dxaOrig="19201" w:dyaOrig="7000" w14:anchorId="1ABA9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31007472" r:id="rId2"/>
      </w:object>
    </w:r>
  </w:p>
  <w:p w14:paraId="79288DE2" w14:textId="77777777" w:rsidR="00EC4367" w:rsidRDefault="00EC4367" w:rsidP="00EC43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EFD3CEF"/>
    <w:multiLevelType w:val="hybridMultilevel"/>
    <w:tmpl w:val="C97AC6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500CE54">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54744051">
    <w:abstractNumId w:val="4"/>
  </w:num>
  <w:num w:numId="2" w16cid:durableId="525944664">
    <w:abstractNumId w:val="5"/>
  </w:num>
  <w:num w:numId="3" w16cid:durableId="1089817184">
    <w:abstractNumId w:val="3"/>
  </w:num>
  <w:num w:numId="4" w16cid:durableId="608005548">
    <w:abstractNumId w:val="6"/>
  </w:num>
  <w:num w:numId="5" w16cid:durableId="1711295445">
    <w:abstractNumId w:val="1"/>
  </w:num>
  <w:num w:numId="6" w16cid:durableId="2136560988">
    <w:abstractNumId w:val="7"/>
  </w:num>
  <w:num w:numId="7" w16cid:durableId="1307977103">
    <w:abstractNumId w:val="0"/>
  </w:num>
  <w:num w:numId="8" w16cid:durableId="130367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3AF"/>
    <w:rsid w:val="00005401"/>
    <w:rsid w:val="00016603"/>
    <w:rsid w:val="00020141"/>
    <w:rsid w:val="0003227C"/>
    <w:rsid w:val="000343E5"/>
    <w:rsid w:val="000578A5"/>
    <w:rsid w:val="00061FA7"/>
    <w:rsid w:val="00085917"/>
    <w:rsid w:val="000D4571"/>
    <w:rsid w:val="00127F74"/>
    <w:rsid w:val="00161F8F"/>
    <w:rsid w:val="00223E67"/>
    <w:rsid w:val="0022723A"/>
    <w:rsid w:val="00227603"/>
    <w:rsid w:val="002829E3"/>
    <w:rsid w:val="002918CF"/>
    <w:rsid w:val="002B417A"/>
    <w:rsid w:val="002B56F3"/>
    <w:rsid w:val="002C7E0E"/>
    <w:rsid w:val="002D6318"/>
    <w:rsid w:val="002F2387"/>
    <w:rsid w:val="00353791"/>
    <w:rsid w:val="003760E6"/>
    <w:rsid w:val="003B3C29"/>
    <w:rsid w:val="003D3B3E"/>
    <w:rsid w:val="003E7162"/>
    <w:rsid w:val="003E7B36"/>
    <w:rsid w:val="004221F3"/>
    <w:rsid w:val="00432A40"/>
    <w:rsid w:val="00433F6C"/>
    <w:rsid w:val="00461154"/>
    <w:rsid w:val="004620B3"/>
    <w:rsid w:val="00476197"/>
    <w:rsid w:val="004E43AF"/>
    <w:rsid w:val="005010D1"/>
    <w:rsid w:val="0054374E"/>
    <w:rsid w:val="00585A6B"/>
    <w:rsid w:val="005B1FE7"/>
    <w:rsid w:val="005B2A99"/>
    <w:rsid w:val="00601E26"/>
    <w:rsid w:val="0060524E"/>
    <w:rsid w:val="00634CE1"/>
    <w:rsid w:val="00635719"/>
    <w:rsid w:val="00672208"/>
    <w:rsid w:val="006A37CB"/>
    <w:rsid w:val="006B460E"/>
    <w:rsid w:val="006C01B1"/>
    <w:rsid w:val="006D7267"/>
    <w:rsid w:val="00747D32"/>
    <w:rsid w:val="007A34A4"/>
    <w:rsid w:val="007A5378"/>
    <w:rsid w:val="007D4AE2"/>
    <w:rsid w:val="007F20CB"/>
    <w:rsid w:val="00800306"/>
    <w:rsid w:val="0080290F"/>
    <w:rsid w:val="00824E3D"/>
    <w:rsid w:val="00825D85"/>
    <w:rsid w:val="00830C98"/>
    <w:rsid w:val="00846D06"/>
    <w:rsid w:val="00856D7A"/>
    <w:rsid w:val="00871A6E"/>
    <w:rsid w:val="00874696"/>
    <w:rsid w:val="008865E6"/>
    <w:rsid w:val="008A04C0"/>
    <w:rsid w:val="008A21AD"/>
    <w:rsid w:val="0090761E"/>
    <w:rsid w:val="00913B74"/>
    <w:rsid w:val="009234B9"/>
    <w:rsid w:val="00935E49"/>
    <w:rsid w:val="009714D6"/>
    <w:rsid w:val="009B0581"/>
    <w:rsid w:val="009B2FA7"/>
    <w:rsid w:val="00A66984"/>
    <w:rsid w:val="00A707B8"/>
    <w:rsid w:val="00AE1228"/>
    <w:rsid w:val="00AE3C29"/>
    <w:rsid w:val="00AF5F3B"/>
    <w:rsid w:val="00B22F0E"/>
    <w:rsid w:val="00B24BC7"/>
    <w:rsid w:val="00B2632D"/>
    <w:rsid w:val="00B66715"/>
    <w:rsid w:val="00B8771E"/>
    <w:rsid w:val="00BD03B0"/>
    <w:rsid w:val="00BE69CE"/>
    <w:rsid w:val="00C0662D"/>
    <w:rsid w:val="00C3112F"/>
    <w:rsid w:val="00C32312"/>
    <w:rsid w:val="00C46641"/>
    <w:rsid w:val="00C63A09"/>
    <w:rsid w:val="00CB5141"/>
    <w:rsid w:val="00CF5371"/>
    <w:rsid w:val="00CF5AB7"/>
    <w:rsid w:val="00D32170"/>
    <w:rsid w:val="00D636D7"/>
    <w:rsid w:val="00D74002"/>
    <w:rsid w:val="00D77FB3"/>
    <w:rsid w:val="00D953D7"/>
    <w:rsid w:val="00DB12A1"/>
    <w:rsid w:val="00DC1161"/>
    <w:rsid w:val="00DC58F9"/>
    <w:rsid w:val="00DD358C"/>
    <w:rsid w:val="00DD3AB4"/>
    <w:rsid w:val="00DE6C9B"/>
    <w:rsid w:val="00E03616"/>
    <w:rsid w:val="00E13871"/>
    <w:rsid w:val="00E164A9"/>
    <w:rsid w:val="00E35C9E"/>
    <w:rsid w:val="00E41B71"/>
    <w:rsid w:val="00E47708"/>
    <w:rsid w:val="00E7681F"/>
    <w:rsid w:val="00E77C59"/>
    <w:rsid w:val="00E8754D"/>
    <w:rsid w:val="00E9159F"/>
    <w:rsid w:val="00EC4367"/>
    <w:rsid w:val="00ED47E8"/>
    <w:rsid w:val="00ED6902"/>
    <w:rsid w:val="00EE5323"/>
    <w:rsid w:val="00EF1F08"/>
    <w:rsid w:val="00F039E1"/>
    <w:rsid w:val="00F03F8C"/>
    <w:rsid w:val="00F10E7B"/>
    <w:rsid w:val="00F14D54"/>
    <w:rsid w:val="00F215FF"/>
    <w:rsid w:val="00F6474E"/>
    <w:rsid w:val="00F7711D"/>
    <w:rsid w:val="00FE6D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E0DA2"/>
  <w15:chartTrackingRefBased/>
  <w15:docId w15:val="{41EF6E73-F9C5-4F33-B6CF-25C88903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1161"/>
    <w:pPr>
      <w:spacing w:after="0" w:line="288" w:lineRule="auto"/>
      <w:jc w:val="both"/>
    </w:pPr>
    <w:rPr>
      <w:rFonts w:ascii="Times New Roman" w:eastAsia="Times New Roman" w:hAnsi="Times New Roman" w:cs="Times New Roman"/>
      <w:szCs w:val="20"/>
    </w:rPr>
  </w:style>
  <w:style w:type="paragraph" w:styleId="Nagwek2">
    <w:name w:val="heading 2"/>
    <w:basedOn w:val="Normalny"/>
    <w:next w:val="Normalny"/>
    <w:link w:val="Nagwek2Znak"/>
    <w:uiPriority w:val="9"/>
    <w:semiHidden/>
    <w:unhideWhenUsed/>
    <w:qFormat/>
    <w:rsid w:val="00DD358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E43AF"/>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4E43AF"/>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4E43AF"/>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E43AF"/>
    <w:rPr>
      <w:rFonts w:cs="Times New Roman"/>
      <w:vertAlign w:val="superscript"/>
    </w:rPr>
  </w:style>
  <w:style w:type="paragraph" w:customStyle="1" w:styleId="Default">
    <w:name w:val="Default"/>
    <w:rsid w:val="004E43A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4E43AF"/>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4E43AF"/>
    <w:rPr>
      <w:rFonts w:ascii="Times New Roman" w:eastAsia="Times New Roman" w:hAnsi="Times New Roman" w:cs="Times New Roman"/>
      <w:szCs w:val="20"/>
    </w:rPr>
  </w:style>
  <w:style w:type="character" w:customStyle="1" w:styleId="Nagwek2Znak">
    <w:name w:val="Nagłówek 2 Znak"/>
    <w:basedOn w:val="Domylnaczcionkaakapitu"/>
    <w:link w:val="Nagwek2"/>
    <w:uiPriority w:val="9"/>
    <w:semiHidden/>
    <w:rsid w:val="00DD358C"/>
    <w:rPr>
      <w:rFonts w:asciiTheme="majorHAnsi" w:eastAsiaTheme="majorEastAsia" w:hAnsiTheme="majorHAnsi" w:cstheme="majorBidi"/>
      <w:color w:val="2E74B5" w:themeColor="accent1" w:themeShade="BF"/>
      <w:sz w:val="26"/>
      <w:szCs w:val="26"/>
    </w:rPr>
  </w:style>
  <w:style w:type="paragraph" w:styleId="Tekstkomentarza">
    <w:name w:val="annotation text"/>
    <w:basedOn w:val="Normalny"/>
    <w:link w:val="TekstkomentarzaZnak"/>
    <w:autoRedefine/>
    <w:uiPriority w:val="99"/>
    <w:rsid w:val="00127F74"/>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127F74"/>
    <w:rPr>
      <w:rFonts w:ascii="Verdana" w:eastAsia="Times New Roman" w:hAnsi="Verdana" w:cstheme="minorHAnsi"/>
      <w:sz w:val="20"/>
      <w:szCs w:val="20"/>
      <w:lang w:eastAsia="pl-PL"/>
    </w:rPr>
  </w:style>
  <w:style w:type="character" w:styleId="Odwoaniedokomentarza">
    <w:name w:val="annotation reference"/>
    <w:basedOn w:val="Domylnaczcionkaakapitu"/>
    <w:uiPriority w:val="99"/>
    <w:rsid w:val="00EC4367"/>
    <w:rPr>
      <w:rFonts w:cs="Times New Roman"/>
      <w:sz w:val="16"/>
    </w:rPr>
  </w:style>
  <w:style w:type="paragraph" w:styleId="Tekstdymka">
    <w:name w:val="Balloon Text"/>
    <w:basedOn w:val="Normalny"/>
    <w:link w:val="TekstdymkaZnak"/>
    <w:uiPriority w:val="99"/>
    <w:semiHidden/>
    <w:unhideWhenUsed/>
    <w:rsid w:val="00EC436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367"/>
    <w:rPr>
      <w:rFonts w:ascii="Segoe UI" w:eastAsia="Times New Roman" w:hAnsi="Segoe UI" w:cs="Segoe UI"/>
      <w:sz w:val="18"/>
      <w:szCs w:val="18"/>
    </w:rPr>
  </w:style>
  <w:style w:type="paragraph" w:styleId="Nagwek">
    <w:name w:val="header"/>
    <w:basedOn w:val="Normalny"/>
    <w:link w:val="NagwekZnak"/>
    <w:uiPriority w:val="99"/>
    <w:unhideWhenUsed/>
    <w:rsid w:val="00EC4367"/>
    <w:pPr>
      <w:tabs>
        <w:tab w:val="center" w:pos="4536"/>
        <w:tab w:val="right" w:pos="9072"/>
      </w:tabs>
      <w:spacing w:line="240" w:lineRule="auto"/>
    </w:pPr>
  </w:style>
  <w:style w:type="character" w:customStyle="1" w:styleId="NagwekZnak">
    <w:name w:val="Nagłówek Znak"/>
    <w:basedOn w:val="Domylnaczcionkaakapitu"/>
    <w:link w:val="Nagwek"/>
    <w:uiPriority w:val="99"/>
    <w:rsid w:val="00EC4367"/>
    <w:rPr>
      <w:rFonts w:ascii="Times New Roman" w:eastAsia="Times New Roman" w:hAnsi="Times New Roman" w:cs="Times New Roman"/>
      <w:szCs w:val="20"/>
    </w:rPr>
  </w:style>
  <w:style w:type="paragraph" w:styleId="Stopka">
    <w:name w:val="footer"/>
    <w:basedOn w:val="Normalny"/>
    <w:link w:val="StopkaZnak"/>
    <w:uiPriority w:val="99"/>
    <w:unhideWhenUsed/>
    <w:rsid w:val="00EC4367"/>
    <w:pPr>
      <w:tabs>
        <w:tab w:val="center" w:pos="4536"/>
        <w:tab w:val="right" w:pos="9072"/>
      </w:tabs>
      <w:spacing w:line="240" w:lineRule="auto"/>
    </w:pPr>
  </w:style>
  <w:style w:type="character" w:customStyle="1" w:styleId="StopkaZnak">
    <w:name w:val="Stopka Znak"/>
    <w:basedOn w:val="Domylnaczcionkaakapitu"/>
    <w:link w:val="Stopka"/>
    <w:uiPriority w:val="99"/>
    <w:rsid w:val="00EC4367"/>
    <w:rPr>
      <w:rFonts w:ascii="Times New Roman" w:eastAsia="Times New Roman" w:hAnsi="Times New Roman" w:cs="Times New Roman"/>
      <w:szCs w:val="20"/>
    </w:rPr>
  </w:style>
  <w:style w:type="character" w:styleId="Pogrubienie">
    <w:name w:val="Strong"/>
    <w:basedOn w:val="Domylnaczcionkaakapitu"/>
    <w:uiPriority w:val="22"/>
    <w:qFormat/>
    <w:rsid w:val="00F215FF"/>
    <w:rPr>
      <w:b/>
      <w:bCs/>
    </w:rPr>
  </w:style>
  <w:style w:type="paragraph" w:styleId="Tematkomentarza">
    <w:name w:val="annotation subject"/>
    <w:basedOn w:val="Tekstkomentarza"/>
    <w:next w:val="Tekstkomentarza"/>
    <w:link w:val="TematkomentarzaZnak"/>
    <w:uiPriority w:val="99"/>
    <w:semiHidden/>
    <w:unhideWhenUsed/>
    <w:rsid w:val="00432A40"/>
    <w:pPr>
      <w:jc w:val="both"/>
    </w:pPr>
    <w:rPr>
      <w:rFonts w:ascii="Times New Roman" w:hAnsi="Times New Roman" w:cs="Times New Roman"/>
      <w:b/>
      <w:bCs/>
      <w:lang w:eastAsia="en-US"/>
    </w:rPr>
  </w:style>
  <w:style w:type="character" w:customStyle="1" w:styleId="TematkomentarzaZnak">
    <w:name w:val="Temat komentarza Znak"/>
    <w:basedOn w:val="TekstkomentarzaZnak"/>
    <w:link w:val="Tematkomentarza"/>
    <w:uiPriority w:val="99"/>
    <w:semiHidden/>
    <w:rsid w:val="00432A40"/>
    <w:rPr>
      <w:rFonts w:ascii="Times New Roman" w:eastAsia="Times New Roman" w:hAnsi="Times New Roman" w:cs="Times New Roman"/>
      <w:b/>
      <w:bCs/>
      <w:sz w:val="20"/>
      <w:szCs w:val="20"/>
      <w:lang w:eastAsia="pl-PL"/>
    </w:rPr>
  </w:style>
  <w:style w:type="table" w:customStyle="1" w:styleId="Tabela-Siatka6">
    <w:name w:val="Tabela - Siatka6"/>
    <w:basedOn w:val="Standardowy"/>
    <w:next w:val="Tabela-Siatka"/>
    <w:uiPriority w:val="39"/>
    <w:rsid w:val="00B263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26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5867">
      <w:bodyDiv w:val="1"/>
      <w:marLeft w:val="0"/>
      <w:marRight w:val="0"/>
      <w:marTop w:val="0"/>
      <w:marBottom w:val="0"/>
      <w:divBdr>
        <w:top w:val="none" w:sz="0" w:space="0" w:color="auto"/>
        <w:left w:val="none" w:sz="0" w:space="0" w:color="auto"/>
        <w:bottom w:val="none" w:sz="0" w:space="0" w:color="auto"/>
        <w:right w:val="none" w:sz="0" w:space="0" w:color="auto"/>
      </w:divBdr>
    </w:div>
    <w:div w:id="76636473">
      <w:bodyDiv w:val="1"/>
      <w:marLeft w:val="0"/>
      <w:marRight w:val="0"/>
      <w:marTop w:val="0"/>
      <w:marBottom w:val="0"/>
      <w:divBdr>
        <w:top w:val="none" w:sz="0" w:space="0" w:color="auto"/>
        <w:left w:val="none" w:sz="0" w:space="0" w:color="auto"/>
        <w:bottom w:val="none" w:sz="0" w:space="0" w:color="auto"/>
        <w:right w:val="none" w:sz="0" w:space="0" w:color="auto"/>
      </w:divBdr>
    </w:div>
    <w:div w:id="261689201">
      <w:bodyDiv w:val="1"/>
      <w:marLeft w:val="0"/>
      <w:marRight w:val="0"/>
      <w:marTop w:val="0"/>
      <w:marBottom w:val="0"/>
      <w:divBdr>
        <w:top w:val="none" w:sz="0" w:space="0" w:color="auto"/>
        <w:left w:val="none" w:sz="0" w:space="0" w:color="auto"/>
        <w:bottom w:val="none" w:sz="0" w:space="0" w:color="auto"/>
        <w:right w:val="none" w:sz="0" w:space="0" w:color="auto"/>
      </w:divBdr>
    </w:div>
    <w:div w:id="837354284">
      <w:bodyDiv w:val="1"/>
      <w:marLeft w:val="0"/>
      <w:marRight w:val="0"/>
      <w:marTop w:val="0"/>
      <w:marBottom w:val="0"/>
      <w:divBdr>
        <w:top w:val="none" w:sz="0" w:space="0" w:color="auto"/>
        <w:left w:val="none" w:sz="0" w:space="0" w:color="auto"/>
        <w:bottom w:val="none" w:sz="0" w:space="0" w:color="auto"/>
        <w:right w:val="none" w:sz="0" w:space="0" w:color="auto"/>
      </w:divBdr>
    </w:div>
    <w:div w:id="144631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POST/PEC/PEC/UZL/01047/2025                       </dmsv2SWPP2ObjectNumber>
    <dmsv2SWPP2SumMD5 xmlns="http://schemas.microsoft.com/sharepoint/v3">032944b0768a0b9826d1d57f5bdf5b51</dmsv2SWPP2SumMD5>
    <dmsv2BaseMoved xmlns="http://schemas.microsoft.com/sharepoint/v3">false</dmsv2BaseMoved>
    <dmsv2BaseIsSensitive xmlns="http://schemas.microsoft.com/sharepoint/v3">true</dmsv2BaseIsSensitive>
    <dmsv2SWPP2IDSWPP2 xmlns="http://schemas.microsoft.com/sharepoint/v3">702055</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24082091</dmsv2BaseClientSystemDocumentID>
    <dmsv2BaseModifiedByID xmlns="http://schemas.microsoft.com/sharepoint/v3">19100160</dmsv2BaseModifiedByID>
    <dmsv2BaseCreatedByID xmlns="http://schemas.microsoft.com/sharepoint/v3">19100160</dmsv2BaseCreatedByID>
    <dmsv2SWPP2ObjectDepartment xmlns="http://schemas.microsoft.com/sharepoint/v3">00000001000l00030003</dmsv2SWPP2ObjectDepartment>
    <dmsv2SWPP2ObjectName xmlns="http://schemas.microsoft.com/sharepoint/v3">Postępowanie</dmsv2SWPP2ObjectName>
    <_dlc_DocId xmlns="a19cb1c7-c5c7-46d4-85ae-d83685407bba">JEUP5JKVCYQC-922955212-3428</_dlc_DocId>
    <_dlc_DocIdUrl xmlns="a19cb1c7-c5c7-46d4-85ae-d83685407bba">
      <Url>https://swpp2.dms.gkpge.pl/sites/41/_layouts/15/DocIdRedir.aspx?ID=JEUP5JKVCYQC-922955212-3428</Url>
      <Description>JEUP5JKVCYQC-922955212-3428</Description>
    </_dlc_DocIdUrl>
  </documentManagement>
</p:properties>
</file>

<file path=customXml/itemProps1.xml><?xml version="1.0" encoding="utf-8"?>
<ds:datastoreItem xmlns:ds="http://schemas.openxmlformats.org/officeDocument/2006/customXml" ds:itemID="{EBE6C7BF-4955-468F-9B5D-82A383A9E4C2}">
  <ds:schemaRefs>
    <ds:schemaRef ds:uri="http://schemas.microsoft.com/sharepoint/v3/contenttype/forms"/>
  </ds:schemaRefs>
</ds:datastoreItem>
</file>

<file path=customXml/itemProps2.xml><?xml version="1.0" encoding="utf-8"?>
<ds:datastoreItem xmlns:ds="http://schemas.openxmlformats.org/officeDocument/2006/customXml" ds:itemID="{571E4431-2611-423D-A8D2-87061A711A51}">
  <ds:schemaRefs>
    <ds:schemaRef ds:uri="http://schemas.microsoft.com/sharepoint/events"/>
  </ds:schemaRefs>
</ds:datastoreItem>
</file>

<file path=customXml/itemProps3.xml><?xml version="1.0" encoding="utf-8"?>
<ds:datastoreItem xmlns:ds="http://schemas.openxmlformats.org/officeDocument/2006/customXml" ds:itemID="{440291C4-D113-4552-8139-6DE714294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BE7476-2F70-444C-8FE7-E8AEE81C51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1912</Words>
  <Characters>11473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Otto Krzysztof [PGE EC S.A.]</cp:lastModifiedBy>
  <cp:revision>25</cp:revision>
  <dcterms:created xsi:type="dcterms:W3CDTF">2026-01-22T05:55:00Z</dcterms:created>
  <dcterms:modified xsi:type="dcterms:W3CDTF">2026-01-27T07:24:00Z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331b285e-6808-4a4f-bc1f-bdbc8e1aae50</vt:lpwstr>
  </property>
  <property fmtid="{D5CDD505-2E9C-101B-9397-08002B2CF9AE}" pid="4" name="MSIP_Label_66b5d990-821a-4d41-b503-280f184b2126_Enabled">
    <vt:lpwstr>true</vt:lpwstr>
  </property>
  <property fmtid="{D5CDD505-2E9C-101B-9397-08002B2CF9AE}" pid="5" name="MSIP_Label_66b5d990-821a-4d41-b503-280f184b2126_SetDate">
    <vt:lpwstr>2025-12-18T10:55:24Z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aa2e58ee-1f83-4af3-a503-c4c9bbe7158e</vt:lpwstr>
  </property>
  <property fmtid="{D5CDD505-2E9C-101B-9397-08002B2CF9AE}" pid="10" name="MSIP_Label_66b5d990-821a-4d41-b503-280f184b2126_ContentBits">
    <vt:lpwstr>0</vt:lpwstr>
  </property>
</Properties>
</file>